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5BBAF">
      <w:pPr>
        <w:numPr>
          <w:ilvl w:val="0"/>
          <w:numId w:val="0"/>
        </w:numPr>
        <w:adjustRightInd w:val="0"/>
        <w:snapToGrid w:val="0"/>
        <w:spacing w:line="576" w:lineRule="exact"/>
        <w:ind w:firstLine="2200" w:firstLineChars="500"/>
        <w:jc w:val="both"/>
        <w:rPr>
          <w:rFonts w:hint="eastAsia" w:ascii="方正小标宋简体" w:hAnsi="方正小标宋简体" w:eastAsia="方正小标宋简体" w:cs="方正小标宋简体"/>
          <w:b w:val="0"/>
          <w:bCs w:val="0"/>
          <w:sz w:val="44"/>
          <w:szCs w:val="44"/>
          <w:lang w:val="en-US" w:eastAsia="zh-CN"/>
        </w:rPr>
      </w:pPr>
      <w:bookmarkStart w:id="0" w:name="_Toc17897"/>
      <w:bookmarkStart w:id="1" w:name="_Toc21269"/>
      <w:bookmarkStart w:id="2" w:name="_Toc28926"/>
      <w:bookmarkStart w:id="3" w:name="_Toc475451546"/>
      <w:bookmarkStart w:id="4" w:name="_Toc10086"/>
      <w:bookmarkStart w:id="5" w:name="_Toc26292"/>
      <w:bookmarkStart w:id="6" w:name="_Toc19268"/>
      <w:bookmarkStart w:id="7" w:name="_Toc14481"/>
      <w:bookmarkStart w:id="8" w:name="_Toc13727"/>
      <w:bookmarkStart w:id="9" w:name="_Toc18314"/>
      <w:bookmarkStart w:id="10" w:name="_Toc21597"/>
      <w:bookmarkStart w:id="11" w:name="_Toc29030"/>
      <w:bookmarkStart w:id="12" w:name="_Toc17789"/>
      <w:bookmarkStart w:id="13" w:name="_Toc19714"/>
      <w:bookmarkStart w:id="14" w:name="_Toc12116"/>
      <w:bookmarkStart w:id="15" w:name="_Toc7075"/>
      <w:bookmarkStart w:id="16" w:name="_Toc30629"/>
      <w:bookmarkStart w:id="17" w:name="_Toc27797"/>
      <w:bookmarkStart w:id="18" w:name="_Toc837"/>
      <w:bookmarkStart w:id="19" w:name="_Toc16031"/>
      <w:bookmarkStart w:id="20" w:name="_Toc9950"/>
      <w:bookmarkStart w:id="21" w:name="_Toc7651"/>
      <w:r>
        <w:rPr>
          <w:rFonts w:hint="eastAsia" w:ascii="方正小标宋简体" w:hAnsi="方正小标宋简体" w:eastAsia="方正小标宋简体" w:cs="方正小标宋简体"/>
          <w:b w:val="0"/>
          <w:bCs w:val="0"/>
          <w:sz w:val="44"/>
          <w:szCs w:val="44"/>
          <w:lang w:val="en-US" w:eastAsia="zh-CN"/>
        </w:rPr>
        <w:t>电池采购询价文件</w:t>
      </w:r>
    </w:p>
    <w:p w14:paraId="67D0328F">
      <w:pPr>
        <w:numPr>
          <w:ilvl w:val="0"/>
          <w:numId w:val="0"/>
        </w:numPr>
        <w:adjustRightInd w:val="0"/>
        <w:snapToGrid w:val="0"/>
        <w:spacing w:line="576" w:lineRule="exact"/>
        <w:ind w:firstLine="643" w:firstLineChars="200"/>
        <w:rPr>
          <w:rFonts w:hint="eastAsia" w:ascii="仿宋_GB2312" w:hAnsi="仿宋_GB2312" w:eastAsia="仿宋_GB2312" w:cs="仿宋_GB2312"/>
          <w:b/>
          <w:bCs/>
          <w:color w:val="000000"/>
          <w:sz w:val="32"/>
          <w:szCs w:val="32"/>
          <w:highlight w:val="none"/>
          <w:lang w:val="en-US" w:eastAsia="zh-CN"/>
        </w:rPr>
      </w:pPr>
    </w:p>
    <w:p w14:paraId="7D1DBF9A">
      <w:pPr>
        <w:numPr>
          <w:ilvl w:val="0"/>
          <w:numId w:val="0"/>
        </w:numPr>
        <w:adjustRightInd w:val="0"/>
        <w:snapToGrid w:val="0"/>
        <w:spacing w:line="576" w:lineRule="exact"/>
        <w:ind w:firstLine="640" w:firstLineChars="200"/>
        <w:rPr>
          <w:rFonts w:hint="eastAsia" w:ascii="黑体" w:hAnsi="黑体" w:eastAsia="黑体" w:cs="黑体"/>
          <w:b w:val="0"/>
          <w:bCs w:val="0"/>
          <w:color w:val="000000"/>
          <w:sz w:val="32"/>
          <w:szCs w:val="32"/>
          <w:highlight w:val="none"/>
          <w:lang w:val="zh-CN"/>
        </w:rPr>
      </w:pPr>
      <w:r>
        <w:rPr>
          <w:rFonts w:hint="eastAsia" w:ascii="黑体" w:hAnsi="黑体" w:eastAsia="黑体" w:cs="黑体"/>
          <w:b w:val="0"/>
          <w:bCs w:val="0"/>
          <w:color w:val="000000"/>
          <w:sz w:val="32"/>
          <w:szCs w:val="32"/>
          <w:highlight w:val="none"/>
          <w:lang w:val="en-US" w:eastAsia="zh-CN"/>
        </w:rPr>
        <w:t>一、</w:t>
      </w:r>
      <w:r>
        <w:rPr>
          <w:rFonts w:hint="eastAsia" w:ascii="黑体" w:hAnsi="黑体" w:eastAsia="黑体" w:cs="黑体"/>
          <w:b w:val="0"/>
          <w:bCs w:val="0"/>
          <w:color w:val="000000"/>
          <w:sz w:val="32"/>
          <w:szCs w:val="32"/>
          <w:highlight w:val="none"/>
          <w:lang w:val="zh-CN"/>
        </w:rPr>
        <w:t>项目概况</w:t>
      </w:r>
    </w:p>
    <w:p w14:paraId="4DF1F80D">
      <w:pPr>
        <w:numPr>
          <w:ilvl w:val="0"/>
          <w:numId w:val="0"/>
        </w:numPr>
        <w:adjustRightInd w:val="0"/>
        <w:snapToGrid w:val="0"/>
        <w:spacing w:line="576"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十堰市妇幼保健院</w:t>
      </w:r>
      <w:r>
        <w:rPr>
          <w:rFonts w:hint="eastAsia" w:ascii="仿宋_GB2312" w:hAnsi="仿宋_GB2312" w:eastAsia="仿宋_GB2312" w:cs="仿宋_GB2312"/>
          <w:sz w:val="32"/>
          <w:szCs w:val="32"/>
          <w:highlight w:val="none"/>
        </w:rPr>
        <w:t>现有</w:t>
      </w:r>
      <w:r>
        <w:rPr>
          <w:rFonts w:hint="eastAsia" w:ascii="仿宋_GB2312" w:hAnsi="仿宋_GB2312" w:eastAsia="仿宋_GB2312" w:cs="仿宋_GB2312"/>
          <w:sz w:val="32"/>
          <w:szCs w:val="32"/>
          <w:highlight w:val="none"/>
          <w:lang w:val="en-US" w:eastAsia="zh-CN"/>
        </w:rPr>
        <w:t>部分</w:t>
      </w:r>
      <w:r>
        <w:rPr>
          <w:rFonts w:hint="eastAsia" w:ascii="仿宋_GB2312" w:hAnsi="仿宋_GB2312" w:eastAsia="仿宋_GB2312" w:cs="仿宋_GB2312"/>
          <w:sz w:val="32"/>
          <w:szCs w:val="32"/>
          <w:highlight w:val="none"/>
        </w:rPr>
        <w:t>UPS电源电池整体呈现老化现象且已临届使用年限，需要及时更新更换。</w:t>
      </w:r>
    </w:p>
    <w:p w14:paraId="634CC170">
      <w:pPr>
        <w:numPr>
          <w:ilvl w:val="0"/>
          <w:numId w:val="0"/>
        </w:numPr>
        <w:adjustRightInd w:val="0"/>
        <w:snapToGrid w:val="0"/>
        <w:spacing w:line="576" w:lineRule="exact"/>
        <w:ind w:firstLine="640" w:firstLineChars="200"/>
        <w:rPr>
          <w:rFonts w:hint="default" w:eastAsia="仿宋_GB2312"/>
          <w:b/>
          <w:bCs/>
          <w:highlight w:val="none"/>
          <w:lang w:val="en-US" w:eastAsia="zh-CN"/>
        </w:rPr>
      </w:pPr>
      <w:r>
        <w:rPr>
          <w:rFonts w:hint="eastAsia" w:ascii="黑体" w:hAnsi="黑体" w:eastAsia="黑体" w:cs="黑体"/>
          <w:b w:val="0"/>
          <w:bCs w:val="0"/>
          <w:color w:val="000000"/>
          <w:sz w:val="32"/>
          <w:szCs w:val="32"/>
          <w:highlight w:val="none"/>
          <w:lang w:val="en-US" w:eastAsia="zh-CN"/>
        </w:rPr>
        <w:t>二、项目预算</w:t>
      </w:r>
      <w:r>
        <w:rPr>
          <w:rFonts w:hint="eastAsia" w:ascii="黑体" w:hAnsi="黑体" w:eastAsia="黑体" w:cs="黑体"/>
          <w:b w:val="0"/>
          <w:bCs w:val="0"/>
          <w:color w:val="000000"/>
          <w:sz w:val="32"/>
          <w:szCs w:val="32"/>
          <w:highlight w:val="none"/>
          <w:lang w:val="zh-CN" w:eastAsia="zh-CN"/>
        </w:rPr>
        <w:t>：</w:t>
      </w:r>
      <w:r>
        <w:rPr>
          <w:rFonts w:hint="eastAsia" w:ascii="仿宋_GB2312" w:hAnsi="仿宋_GB2312" w:eastAsia="仿宋_GB2312" w:cs="仿宋_GB2312"/>
          <w:b/>
          <w:bCs/>
          <w:color w:val="000000"/>
          <w:sz w:val="32"/>
          <w:szCs w:val="32"/>
          <w:highlight w:val="none"/>
          <w:lang w:val="en-US" w:eastAsia="zh-CN"/>
        </w:rPr>
        <w:t>3.5万</w:t>
      </w:r>
    </w:p>
    <w:p w14:paraId="26EACAEA">
      <w:pPr>
        <w:numPr>
          <w:ilvl w:val="0"/>
          <w:numId w:val="0"/>
        </w:numPr>
        <w:adjustRightInd w:val="0"/>
        <w:snapToGrid w:val="0"/>
        <w:spacing w:line="576" w:lineRule="exact"/>
        <w:ind w:firstLine="640" w:firstLineChars="200"/>
        <w:rPr>
          <w:rFonts w:hint="eastAsia" w:ascii="黑体" w:hAnsi="黑体" w:eastAsia="黑体" w:cs="黑体"/>
          <w:b w:val="0"/>
          <w:bCs w:val="0"/>
          <w:color w:val="000000"/>
          <w:sz w:val="32"/>
          <w:szCs w:val="32"/>
          <w:highlight w:val="none"/>
          <w:lang w:val="zh-CN" w:eastAsia="zh-CN"/>
        </w:rPr>
      </w:pPr>
      <w:r>
        <w:rPr>
          <w:rFonts w:hint="eastAsia" w:ascii="黑体" w:hAnsi="黑体" w:eastAsia="黑体" w:cs="黑体"/>
          <w:b w:val="0"/>
          <w:bCs w:val="0"/>
          <w:color w:val="000000"/>
          <w:sz w:val="32"/>
          <w:szCs w:val="32"/>
          <w:highlight w:val="none"/>
          <w:lang w:val="en-US" w:eastAsia="zh-CN"/>
        </w:rPr>
        <w:t>三、采购内容</w:t>
      </w:r>
    </w:p>
    <w:tbl>
      <w:tblPr>
        <w:tblStyle w:val="13"/>
        <w:tblW w:w="580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76"/>
        <w:gridCol w:w="1827"/>
        <w:gridCol w:w="1518"/>
        <w:gridCol w:w="922"/>
        <w:gridCol w:w="921"/>
        <w:gridCol w:w="3826"/>
      </w:tblGrid>
      <w:tr w14:paraId="54A36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97" w:hRule="atLeast"/>
          <w:jc w:val="center"/>
        </w:trPr>
        <w:tc>
          <w:tcPr>
            <w:tcW w:w="442" w:type="pct"/>
            <w:tcBorders>
              <w:tl2br w:val="nil"/>
              <w:tr2bl w:val="nil"/>
            </w:tcBorders>
            <w:noWrap/>
            <w:vAlign w:val="center"/>
          </w:tcPr>
          <w:p w14:paraId="72B3481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序号</w:t>
            </w:r>
          </w:p>
        </w:tc>
        <w:tc>
          <w:tcPr>
            <w:tcW w:w="923" w:type="pct"/>
            <w:tcBorders>
              <w:tl2br w:val="nil"/>
              <w:tr2bl w:val="nil"/>
            </w:tcBorders>
            <w:noWrap w:val="0"/>
            <w:vAlign w:val="center"/>
          </w:tcPr>
          <w:p w14:paraId="2F91997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产品名称</w:t>
            </w:r>
          </w:p>
        </w:tc>
        <w:tc>
          <w:tcPr>
            <w:tcW w:w="767" w:type="pct"/>
            <w:tcBorders>
              <w:tl2br w:val="nil"/>
              <w:tr2bl w:val="nil"/>
            </w:tcBorders>
            <w:noWrap w:val="0"/>
            <w:vAlign w:val="center"/>
          </w:tcPr>
          <w:p w14:paraId="7B1D1B6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规格</w:t>
            </w:r>
          </w:p>
        </w:tc>
        <w:tc>
          <w:tcPr>
            <w:tcW w:w="466" w:type="pct"/>
            <w:tcBorders>
              <w:tl2br w:val="nil"/>
              <w:tr2bl w:val="nil"/>
            </w:tcBorders>
            <w:noWrap w:val="0"/>
            <w:vAlign w:val="center"/>
          </w:tcPr>
          <w:p w14:paraId="3CEAC3C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单位</w:t>
            </w:r>
          </w:p>
        </w:tc>
        <w:tc>
          <w:tcPr>
            <w:tcW w:w="465" w:type="pct"/>
            <w:tcBorders>
              <w:tl2br w:val="nil"/>
              <w:tr2bl w:val="nil"/>
            </w:tcBorders>
            <w:noWrap w:val="0"/>
            <w:vAlign w:val="center"/>
          </w:tcPr>
          <w:p w14:paraId="4B04C75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数量</w:t>
            </w:r>
          </w:p>
        </w:tc>
        <w:tc>
          <w:tcPr>
            <w:tcW w:w="1934" w:type="pct"/>
            <w:tcBorders>
              <w:tl2br w:val="nil"/>
              <w:tr2bl w:val="nil"/>
            </w:tcBorders>
            <w:noWrap w:val="0"/>
            <w:vAlign w:val="center"/>
          </w:tcPr>
          <w:p w14:paraId="43B2B3E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32"/>
                <w:szCs w:val="32"/>
                <w:highlight w:val="none"/>
                <w:u w:val="none"/>
              </w:rPr>
            </w:pPr>
            <w:r>
              <w:rPr>
                <w:rFonts w:hint="eastAsia" w:ascii="仿宋_GB2312" w:hAnsi="仿宋_GB2312" w:eastAsia="仿宋_GB2312" w:cs="仿宋_GB2312"/>
                <w:b/>
                <w:bCs/>
                <w:i w:val="0"/>
                <w:iCs w:val="0"/>
                <w:color w:val="auto"/>
                <w:kern w:val="0"/>
                <w:sz w:val="32"/>
                <w:szCs w:val="32"/>
                <w:highlight w:val="none"/>
                <w:u w:val="none"/>
                <w:lang w:val="en-US" w:eastAsia="zh-CN" w:bidi="ar"/>
              </w:rPr>
              <w:t>备注</w:t>
            </w:r>
          </w:p>
        </w:tc>
      </w:tr>
      <w:tr w14:paraId="02C486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97" w:hRule="atLeast"/>
          <w:jc w:val="center"/>
        </w:trPr>
        <w:tc>
          <w:tcPr>
            <w:tcW w:w="442" w:type="pct"/>
            <w:tcBorders>
              <w:tl2br w:val="nil"/>
              <w:tr2bl w:val="nil"/>
            </w:tcBorders>
            <w:noWrap/>
            <w:vAlign w:val="center"/>
          </w:tcPr>
          <w:p w14:paraId="1B48DB6C">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w:t>
            </w:r>
          </w:p>
        </w:tc>
        <w:tc>
          <w:tcPr>
            <w:tcW w:w="923" w:type="pct"/>
            <w:tcBorders>
              <w:tl2br w:val="nil"/>
              <w:tr2bl w:val="nil"/>
            </w:tcBorders>
            <w:noWrap w:val="0"/>
            <w:vAlign w:val="center"/>
          </w:tcPr>
          <w:p w14:paraId="1C3EED81">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铅酸蓄电池</w:t>
            </w:r>
          </w:p>
        </w:tc>
        <w:tc>
          <w:tcPr>
            <w:tcW w:w="767" w:type="pct"/>
            <w:tcBorders>
              <w:tl2br w:val="nil"/>
              <w:tr2bl w:val="nil"/>
            </w:tcBorders>
            <w:noWrap w:val="0"/>
            <w:vAlign w:val="center"/>
          </w:tcPr>
          <w:p w14:paraId="0FEEA095">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12V100Ah</w:t>
            </w:r>
          </w:p>
        </w:tc>
        <w:tc>
          <w:tcPr>
            <w:tcW w:w="466" w:type="pct"/>
            <w:tcBorders>
              <w:tl2br w:val="nil"/>
              <w:tr2bl w:val="nil"/>
            </w:tcBorders>
            <w:noWrap/>
            <w:vAlign w:val="center"/>
          </w:tcPr>
          <w:p w14:paraId="1C72BC94">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只</w:t>
            </w:r>
          </w:p>
        </w:tc>
        <w:tc>
          <w:tcPr>
            <w:tcW w:w="465" w:type="pct"/>
            <w:tcBorders>
              <w:tl2br w:val="nil"/>
              <w:tr2bl w:val="nil"/>
            </w:tcBorders>
            <w:noWrap/>
            <w:vAlign w:val="center"/>
          </w:tcPr>
          <w:p w14:paraId="65B62638">
            <w:pPr>
              <w:keepNext w:val="0"/>
              <w:keepLines w:val="0"/>
              <w:widowControl/>
              <w:suppressLineNumbers w:val="0"/>
              <w:jc w:val="center"/>
              <w:textAlignment w:val="center"/>
              <w:rPr>
                <w:rFonts w:hint="default" w:ascii="仿宋_GB2312" w:hAnsi="仿宋_GB2312" w:eastAsia="仿宋_GB2312" w:cs="仿宋_GB2312"/>
                <w:i w:val="0"/>
                <w:iCs w:val="0"/>
                <w:color w:val="auto"/>
                <w:sz w:val="32"/>
                <w:szCs w:val="32"/>
                <w:highlight w:val="none"/>
                <w:u w:val="none"/>
                <w:lang w:val="en-US"/>
              </w:rPr>
            </w:pPr>
            <w:r>
              <w:rPr>
                <w:rFonts w:hint="eastAsia" w:ascii="仿宋_GB2312" w:hAnsi="仿宋_GB2312" w:eastAsia="仿宋_GB2312" w:cs="仿宋_GB2312"/>
                <w:i w:val="0"/>
                <w:iCs w:val="0"/>
                <w:color w:val="auto"/>
                <w:kern w:val="0"/>
                <w:sz w:val="32"/>
                <w:szCs w:val="32"/>
                <w:highlight w:val="none"/>
                <w:u w:val="none"/>
                <w:lang w:val="en-US" w:eastAsia="zh-CN" w:bidi="ar"/>
              </w:rPr>
              <w:t>32</w:t>
            </w:r>
          </w:p>
        </w:tc>
        <w:tc>
          <w:tcPr>
            <w:tcW w:w="1934" w:type="pct"/>
            <w:tcBorders>
              <w:tl2br w:val="nil"/>
              <w:tr2bl w:val="nil"/>
            </w:tcBorders>
            <w:noWrap/>
            <w:vAlign w:val="center"/>
          </w:tcPr>
          <w:p w14:paraId="0E7E90D2">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5年原厂质保</w:t>
            </w:r>
          </w:p>
        </w:tc>
      </w:tr>
      <w:tr w14:paraId="61BB04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93" w:hRule="atLeast"/>
          <w:jc w:val="center"/>
        </w:trPr>
        <w:tc>
          <w:tcPr>
            <w:tcW w:w="442" w:type="pct"/>
            <w:tcBorders>
              <w:bottom w:val="single" w:color="auto" w:sz="4" w:space="0"/>
              <w:tl2br w:val="nil"/>
              <w:tr2bl w:val="nil"/>
            </w:tcBorders>
            <w:noWrap/>
            <w:vAlign w:val="center"/>
          </w:tcPr>
          <w:p w14:paraId="2DE43320">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2</w:t>
            </w:r>
          </w:p>
        </w:tc>
        <w:tc>
          <w:tcPr>
            <w:tcW w:w="923" w:type="pct"/>
            <w:tcBorders>
              <w:bottom w:val="single" w:color="auto" w:sz="4" w:space="0"/>
              <w:tl2br w:val="nil"/>
              <w:tr2bl w:val="nil"/>
            </w:tcBorders>
            <w:noWrap w:val="0"/>
            <w:vAlign w:val="center"/>
          </w:tcPr>
          <w:p w14:paraId="0752A0C9">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搬运及施工</w:t>
            </w:r>
          </w:p>
        </w:tc>
        <w:tc>
          <w:tcPr>
            <w:tcW w:w="767" w:type="pct"/>
            <w:tcBorders>
              <w:bottom w:val="single" w:color="auto" w:sz="4" w:space="0"/>
              <w:tl2br w:val="nil"/>
              <w:tr2bl w:val="nil"/>
            </w:tcBorders>
            <w:noWrap w:val="0"/>
            <w:vAlign w:val="center"/>
          </w:tcPr>
          <w:p w14:paraId="62E97B08">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w:t>
            </w:r>
          </w:p>
        </w:tc>
        <w:tc>
          <w:tcPr>
            <w:tcW w:w="466" w:type="pct"/>
            <w:tcBorders>
              <w:bottom w:val="single" w:color="auto" w:sz="4" w:space="0"/>
              <w:tl2br w:val="nil"/>
              <w:tr2bl w:val="nil"/>
            </w:tcBorders>
            <w:noWrap/>
            <w:vAlign w:val="center"/>
          </w:tcPr>
          <w:p w14:paraId="3E8E53A8">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项</w:t>
            </w:r>
          </w:p>
        </w:tc>
        <w:tc>
          <w:tcPr>
            <w:tcW w:w="465" w:type="pct"/>
            <w:tcBorders>
              <w:bottom w:val="single" w:color="auto" w:sz="4" w:space="0"/>
              <w:tl2br w:val="nil"/>
              <w:tr2bl w:val="nil"/>
            </w:tcBorders>
            <w:noWrap/>
            <w:vAlign w:val="center"/>
          </w:tcPr>
          <w:p w14:paraId="4EDCA9D7">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kern w:val="0"/>
                <w:sz w:val="32"/>
                <w:szCs w:val="32"/>
                <w:highlight w:val="none"/>
                <w:u w:val="none"/>
                <w:lang w:val="en-US" w:eastAsia="zh-CN" w:bidi="ar"/>
              </w:rPr>
              <w:t>1</w:t>
            </w:r>
          </w:p>
        </w:tc>
        <w:tc>
          <w:tcPr>
            <w:tcW w:w="1934" w:type="pct"/>
            <w:tcBorders>
              <w:bottom w:val="single" w:color="auto" w:sz="4" w:space="0"/>
              <w:tl2br w:val="nil"/>
              <w:tr2bl w:val="nil"/>
            </w:tcBorders>
            <w:noWrap/>
            <w:vAlign w:val="center"/>
          </w:tcPr>
          <w:p w14:paraId="68527BC2">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lang w:eastAsia="zh-CN"/>
              </w:rPr>
            </w:pPr>
            <w:r>
              <w:rPr>
                <w:rFonts w:hint="eastAsia" w:ascii="仿宋_GB2312" w:hAnsi="仿宋_GB2312" w:eastAsia="仿宋_GB2312" w:cs="仿宋_GB2312"/>
                <w:i w:val="0"/>
                <w:iCs w:val="0"/>
                <w:color w:val="auto"/>
                <w:sz w:val="32"/>
                <w:szCs w:val="32"/>
                <w:highlight w:val="none"/>
                <w:u w:val="none"/>
                <w:lang w:val="en-US" w:eastAsia="zh-CN"/>
              </w:rPr>
              <w:t>手术室UPS</w:t>
            </w:r>
            <w:r>
              <w:rPr>
                <w:rFonts w:hint="eastAsia" w:ascii="仿宋_GB2312" w:hAnsi="仿宋_GB2312" w:eastAsia="仿宋_GB2312" w:cs="仿宋_GB2312"/>
                <w:i w:val="0"/>
                <w:iCs w:val="0"/>
                <w:color w:val="auto"/>
                <w:sz w:val="32"/>
                <w:szCs w:val="32"/>
                <w:highlight w:val="none"/>
                <w:u w:val="none"/>
              </w:rPr>
              <w:t>旧</w:t>
            </w:r>
            <w:r>
              <w:rPr>
                <w:rFonts w:hint="eastAsia" w:ascii="仿宋_GB2312" w:hAnsi="仿宋_GB2312" w:eastAsia="仿宋_GB2312" w:cs="仿宋_GB2312"/>
                <w:i w:val="0"/>
                <w:iCs w:val="0"/>
                <w:color w:val="auto"/>
                <w:sz w:val="32"/>
                <w:szCs w:val="32"/>
                <w:highlight w:val="none"/>
                <w:u w:val="none"/>
                <w:lang w:val="en-US" w:eastAsia="zh-CN"/>
              </w:rPr>
              <w:t>电池</w:t>
            </w:r>
            <w:r>
              <w:rPr>
                <w:rFonts w:hint="eastAsia" w:ascii="仿宋_GB2312" w:hAnsi="仿宋_GB2312" w:eastAsia="仿宋_GB2312" w:cs="仿宋_GB2312"/>
                <w:i w:val="0"/>
                <w:iCs w:val="0"/>
                <w:color w:val="auto"/>
                <w:sz w:val="32"/>
                <w:szCs w:val="32"/>
                <w:highlight w:val="none"/>
                <w:u w:val="none"/>
              </w:rPr>
              <w:t>拆除、新</w:t>
            </w:r>
            <w:r>
              <w:rPr>
                <w:rFonts w:hint="eastAsia" w:ascii="仿宋_GB2312" w:hAnsi="仿宋_GB2312" w:eastAsia="仿宋_GB2312" w:cs="仿宋_GB2312"/>
                <w:i w:val="0"/>
                <w:iCs w:val="0"/>
                <w:color w:val="auto"/>
                <w:sz w:val="32"/>
                <w:szCs w:val="32"/>
                <w:highlight w:val="none"/>
                <w:u w:val="none"/>
                <w:lang w:val="en-US" w:eastAsia="zh-CN"/>
              </w:rPr>
              <w:t>电池</w:t>
            </w:r>
            <w:r>
              <w:rPr>
                <w:rFonts w:hint="eastAsia" w:ascii="仿宋_GB2312" w:hAnsi="仿宋_GB2312" w:eastAsia="仿宋_GB2312" w:cs="仿宋_GB2312"/>
                <w:i w:val="0"/>
                <w:iCs w:val="0"/>
                <w:color w:val="auto"/>
                <w:sz w:val="32"/>
                <w:szCs w:val="32"/>
                <w:highlight w:val="none"/>
                <w:u w:val="none"/>
              </w:rPr>
              <w:t>安装</w:t>
            </w:r>
          </w:p>
          <w:p w14:paraId="1FB2F90C">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rPr>
            </w:pPr>
          </w:p>
        </w:tc>
      </w:tr>
      <w:tr w14:paraId="714D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9" w:hRule="atLeast"/>
          <w:jc w:val="center"/>
        </w:trPr>
        <w:tc>
          <w:tcPr>
            <w:tcW w:w="442" w:type="pct"/>
            <w:tcBorders>
              <w:top w:val="single" w:color="auto" w:sz="4" w:space="0"/>
              <w:tl2br w:val="nil"/>
              <w:tr2bl w:val="nil"/>
            </w:tcBorders>
            <w:noWrap/>
            <w:vAlign w:val="center"/>
          </w:tcPr>
          <w:p w14:paraId="65ECF9D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3</w:t>
            </w:r>
          </w:p>
        </w:tc>
        <w:tc>
          <w:tcPr>
            <w:tcW w:w="923" w:type="pct"/>
            <w:tcBorders>
              <w:top w:val="single" w:color="auto" w:sz="4" w:space="0"/>
              <w:tl2br w:val="nil"/>
              <w:tr2bl w:val="nil"/>
            </w:tcBorders>
            <w:noWrap w:val="0"/>
            <w:vAlign w:val="center"/>
          </w:tcPr>
          <w:p w14:paraId="70F3CD9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搬运及施工</w:t>
            </w:r>
          </w:p>
        </w:tc>
        <w:tc>
          <w:tcPr>
            <w:tcW w:w="767" w:type="pct"/>
            <w:tcBorders>
              <w:top w:val="single" w:color="auto" w:sz="4" w:space="0"/>
              <w:tl2br w:val="nil"/>
              <w:tr2bl w:val="nil"/>
            </w:tcBorders>
            <w:noWrap w:val="0"/>
            <w:vAlign w:val="center"/>
          </w:tcPr>
          <w:p w14:paraId="357E1A4B">
            <w:pPr>
              <w:keepNext w:val="0"/>
              <w:keepLines w:val="0"/>
              <w:widowControl/>
              <w:suppressLineNumbers w:val="0"/>
              <w:jc w:val="center"/>
              <w:textAlignment w:val="center"/>
              <w:rPr>
                <w:rFonts w:hint="default" w:ascii="仿宋_GB2312" w:hAnsi="仿宋_GB2312" w:eastAsia="仿宋_GB2312" w:cs="仿宋_GB2312"/>
                <w:i w:val="0"/>
                <w:iCs w:val="0"/>
                <w:color w:val="auto"/>
                <w:sz w:val="32"/>
                <w:szCs w:val="32"/>
                <w:highlight w:val="none"/>
                <w:u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w:t>
            </w:r>
          </w:p>
        </w:tc>
        <w:tc>
          <w:tcPr>
            <w:tcW w:w="466" w:type="pct"/>
            <w:tcBorders>
              <w:top w:val="single" w:color="auto" w:sz="4" w:space="0"/>
              <w:tl2br w:val="nil"/>
              <w:tr2bl w:val="nil"/>
            </w:tcBorders>
            <w:noWrap/>
            <w:vAlign w:val="center"/>
          </w:tcPr>
          <w:p w14:paraId="4FCF223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项</w:t>
            </w:r>
          </w:p>
        </w:tc>
        <w:tc>
          <w:tcPr>
            <w:tcW w:w="465" w:type="pct"/>
            <w:tcBorders>
              <w:top w:val="single" w:color="auto" w:sz="4" w:space="0"/>
              <w:tl2br w:val="nil"/>
              <w:tr2bl w:val="nil"/>
            </w:tcBorders>
            <w:noWrap/>
            <w:vAlign w:val="center"/>
          </w:tcPr>
          <w:p w14:paraId="1A70E1D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32"/>
                <w:szCs w:val="32"/>
                <w:highlight w:val="none"/>
                <w:u w:val="none"/>
                <w:lang w:val="en-US" w:eastAsia="zh-CN" w:bidi="ar"/>
              </w:rPr>
            </w:pPr>
            <w:r>
              <w:rPr>
                <w:rFonts w:hint="eastAsia" w:ascii="仿宋_GB2312" w:hAnsi="仿宋_GB2312" w:eastAsia="仿宋_GB2312" w:cs="仿宋_GB2312"/>
                <w:i w:val="0"/>
                <w:iCs w:val="0"/>
                <w:color w:val="auto"/>
                <w:kern w:val="0"/>
                <w:sz w:val="32"/>
                <w:szCs w:val="32"/>
                <w:highlight w:val="none"/>
                <w:u w:val="none"/>
                <w:lang w:val="en-US" w:eastAsia="zh-CN" w:bidi="ar"/>
              </w:rPr>
              <w:t>1</w:t>
            </w:r>
          </w:p>
        </w:tc>
        <w:tc>
          <w:tcPr>
            <w:tcW w:w="1934" w:type="pct"/>
            <w:tcBorders>
              <w:top w:val="single" w:color="auto" w:sz="4" w:space="0"/>
              <w:tl2br w:val="nil"/>
              <w:tr2bl w:val="nil"/>
            </w:tcBorders>
            <w:noWrap/>
            <w:vAlign w:val="center"/>
          </w:tcPr>
          <w:p w14:paraId="0F0C20DD">
            <w:pPr>
              <w:keepNext w:val="0"/>
              <w:keepLines w:val="0"/>
              <w:widowControl/>
              <w:suppressLineNumbers w:val="0"/>
              <w:jc w:val="center"/>
              <w:textAlignment w:val="center"/>
              <w:rPr>
                <w:rFonts w:hint="eastAsia" w:ascii="仿宋_GB2312" w:hAnsi="仿宋_GB2312" w:eastAsia="仿宋_GB2312" w:cs="仿宋_GB2312"/>
                <w:i w:val="0"/>
                <w:iCs w:val="0"/>
                <w:color w:val="auto"/>
                <w:sz w:val="32"/>
                <w:szCs w:val="32"/>
                <w:highlight w:val="none"/>
                <w:u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拆卸地点：五堰放射科</w:t>
            </w:r>
          </w:p>
          <w:p w14:paraId="3BF94671">
            <w:pPr>
              <w:keepNext w:val="0"/>
              <w:keepLines w:val="0"/>
              <w:widowControl/>
              <w:suppressLineNumbers w:val="0"/>
              <w:jc w:val="center"/>
              <w:textAlignment w:val="center"/>
              <w:rPr>
                <w:rFonts w:hint="default" w:ascii="仿宋_GB2312" w:hAnsi="仿宋_GB2312" w:eastAsia="仿宋_GB2312" w:cs="仿宋_GB2312"/>
                <w:i w:val="0"/>
                <w:iCs w:val="0"/>
                <w:color w:val="auto"/>
                <w:sz w:val="32"/>
                <w:szCs w:val="32"/>
                <w:highlight w:val="none"/>
                <w:u w:val="none"/>
                <w:lang w:val="en-US" w:eastAsia="zh-CN"/>
              </w:rPr>
            </w:pPr>
            <w:r>
              <w:rPr>
                <w:rFonts w:hint="eastAsia" w:ascii="仿宋_GB2312" w:hAnsi="仿宋_GB2312" w:eastAsia="仿宋_GB2312" w:cs="仿宋_GB2312"/>
                <w:i w:val="0"/>
                <w:iCs w:val="0"/>
                <w:color w:val="auto"/>
                <w:sz w:val="32"/>
                <w:szCs w:val="32"/>
                <w:highlight w:val="none"/>
                <w:u w:val="none"/>
                <w:lang w:val="en-US" w:eastAsia="zh-CN"/>
              </w:rPr>
              <w:t>安装地点：本部新生儿科</w:t>
            </w:r>
          </w:p>
        </w:tc>
      </w:tr>
    </w:tbl>
    <w:p w14:paraId="6DF66437">
      <w:pPr>
        <w:numPr>
          <w:ilvl w:val="0"/>
          <w:numId w:val="0"/>
        </w:numPr>
        <w:adjustRightInd w:val="0"/>
        <w:snapToGrid w:val="0"/>
        <w:spacing w:line="576" w:lineRule="exact"/>
        <w:ind w:firstLine="640" w:firstLineChars="200"/>
        <w:rPr>
          <w:rFonts w:hint="default"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四</w:t>
      </w:r>
      <w:r>
        <w:rPr>
          <w:rFonts w:hint="default" w:ascii="黑体" w:hAnsi="黑体" w:eastAsia="黑体" w:cs="黑体"/>
          <w:b w:val="0"/>
          <w:bCs w:val="0"/>
          <w:color w:val="000000"/>
          <w:sz w:val="32"/>
          <w:szCs w:val="32"/>
          <w:highlight w:val="none"/>
          <w:lang w:val="en-US" w:eastAsia="zh-CN"/>
        </w:rPr>
        <w:t>、设备功能参数要求</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78D3FF5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容量：单体 12V 100Ah</w:t>
      </w:r>
      <w:r>
        <w:rPr>
          <w:rFonts w:hint="eastAsia" w:ascii="仿宋_GB2312" w:hAnsi="仿宋_GB2312" w:eastAsia="仿宋_GB2312" w:cs="仿宋_GB2312"/>
          <w:sz w:val="32"/>
          <w:szCs w:val="32"/>
          <w:highlight w:val="none"/>
          <w:lang w:eastAsia="zh-CN"/>
        </w:rPr>
        <w:t>；</w:t>
      </w:r>
    </w:p>
    <w:p w14:paraId="75F3F9F8">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类型：阀控式密封铅酸蓄电池</w:t>
      </w:r>
      <w:r>
        <w:rPr>
          <w:rFonts w:hint="eastAsia" w:ascii="仿宋_GB2312" w:hAnsi="仿宋_GB2312" w:eastAsia="仿宋_GB2312" w:cs="仿宋_GB2312"/>
          <w:sz w:val="32"/>
          <w:szCs w:val="32"/>
          <w:highlight w:val="none"/>
          <w:lang w:eastAsia="zh-CN"/>
        </w:rPr>
        <w:t>；</w:t>
      </w:r>
    </w:p>
    <w:p w14:paraId="2EB8801C">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规格：原电池长、宽、高，新采购电池可正常安装于原有电池柜内</w:t>
      </w:r>
      <w:r>
        <w:rPr>
          <w:rFonts w:hint="eastAsia" w:ascii="仿宋_GB2312" w:hAnsi="仿宋_GB2312" w:eastAsia="仿宋_GB2312" w:cs="仿宋_GB2312"/>
          <w:sz w:val="32"/>
          <w:szCs w:val="32"/>
          <w:highlight w:val="none"/>
          <w:lang w:eastAsia="zh-CN"/>
        </w:rPr>
        <w:t>；</w:t>
      </w:r>
    </w:p>
    <w:p w14:paraId="68413A8A">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外观和结构：外观无变形、漏液、裂纹及污迹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标记清晰，正、负端子有明显标志，便于连接</w:t>
      </w:r>
      <w:r>
        <w:rPr>
          <w:rFonts w:hint="eastAsia" w:ascii="仿宋_GB2312" w:hAnsi="仿宋_GB2312" w:eastAsia="仿宋_GB2312" w:cs="仿宋_GB2312"/>
          <w:sz w:val="32"/>
          <w:szCs w:val="32"/>
          <w:highlight w:val="none"/>
          <w:lang w:eastAsia="zh-CN"/>
        </w:rPr>
        <w:t>；</w:t>
      </w:r>
    </w:p>
    <w:p w14:paraId="528C5AE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阻燃性能：蓄电池壳、盖、安全阀、连接条保护罩应符合（GB/T 2408-2021）中的的第8.4.2条HB(水平级)和第9.4条V-0 (垂直级)的要求</w:t>
      </w:r>
      <w:r>
        <w:rPr>
          <w:rFonts w:hint="eastAsia" w:ascii="仿宋_GB2312" w:hAnsi="仿宋_GB2312" w:eastAsia="仿宋_GB2312" w:cs="仿宋_GB2312"/>
          <w:sz w:val="32"/>
          <w:szCs w:val="32"/>
          <w:highlight w:val="none"/>
          <w:lang w:eastAsia="zh-CN"/>
        </w:rPr>
        <w:t>；</w:t>
      </w:r>
    </w:p>
    <w:p w14:paraId="1E855FA7">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大电流放电：以不低于</w:t>
      </w:r>
      <w:r>
        <w:rPr>
          <w:rFonts w:hint="eastAsia" w:ascii="仿宋_GB2312" w:hAnsi="宋体" w:eastAsia="仿宋_GB2312" w:cs="Times New Roman"/>
          <w:sz w:val="32"/>
          <w:szCs w:val="32"/>
          <w:highlight w:val="none"/>
        </w:rPr>
        <w:t>30I</w:t>
      </w:r>
      <w:r>
        <w:rPr>
          <w:rFonts w:hint="eastAsia" w:ascii="仿宋_GB2312" w:hAnsi="宋体" w:eastAsia="仿宋_GB2312" w:cs="Times New Roman"/>
          <w:sz w:val="16"/>
          <w:szCs w:val="16"/>
          <w:highlight w:val="none"/>
          <w:lang w:val="en-US" w:eastAsia="zh-CN"/>
        </w:rPr>
        <w:t>10</w:t>
      </w:r>
      <w:r>
        <w:rPr>
          <w:rFonts w:hint="eastAsia" w:ascii="仿宋_GB2312" w:hAnsi="仿宋_GB2312" w:eastAsia="仿宋_GB2312" w:cs="仿宋_GB2312"/>
          <w:sz w:val="32"/>
          <w:szCs w:val="32"/>
          <w:highlight w:val="none"/>
        </w:rPr>
        <w:t>放电3min，极柱应不熔断、内部汇流排应不熔断，外观应不出现异常</w:t>
      </w:r>
      <w:r>
        <w:rPr>
          <w:rFonts w:hint="eastAsia" w:ascii="仿宋_GB2312" w:hAnsi="仿宋_GB2312" w:eastAsia="仿宋_GB2312" w:cs="仿宋_GB2312"/>
          <w:sz w:val="32"/>
          <w:szCs w:val="32"/>
          <w:highlight w:val="none"/>
          <w:lang w:eastAsia="zh-CN"/>
        </w:rPr>
        <w:t>；</w:t>
      </w:r>
    </w:p>
    <w:p w14:paraId="6975AA81">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气密性：蓄电池壳体应能承受≥ 50kPa 正压或负压而不破裂、</w:t>
      </w:r>
      <w:r>
        <w:rPr>
          <w:rFonts w:hint="eastAsia" w:ascii="仿宋_GB2312" w:hAnsi="仿宋_GB2312" w:eastAsia="仿宋_GB2312" w:cs="仿宋_GB2312"/>
          <w:sz w:val="32"/>
          <w:szCs w:val="32"/>
          <w:highlight w:val="none"/>
          <w:lang w:eastAsia="zh-CN"/>
        </w:rPr>
        <w:t>不开胶，压力释放后壳体无残余变形；</w:t>
      </w:r>
    </w:p>
    <w:p w14:paraId="3193117D">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lang w:eastAsia="zh-CN"/>
        </w:rPr>
        <w:t>）密封反应效率：不低于 95%；</w:t>
      </w:r>
    </w:p>
    <w:p w14:paraId="2A153D9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九</w:t>
      </w:r>
      <w:r>
        <w:rPr>
          <w:rFonts w:hint="eastAsia" w:ascii="仿宋_GB2312" w:hAnsi="仿宋_GB2312" w:eastAsia="仿宋_GB2312" w:cs="仿宋_GB2312"/>
          <w:sz w:val="32"/>
          <w:szCs w:val="32"/>
          <w:highlight w:val="none"/>
          <w:lang w:eastAsia="zh-CN"/>
        </w:rPr>
        <w:t>）容量保存率：完全充电的蓄电池，在 25±5°C 环境下静置 28 天后，容量保持率≥9</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w:t>
      </w:r>
    </w:p>
    <w:p w14:paraId="13C08250">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气体析出：在不低于20°C及单体蓄电池电压为浮充条件下Ge≤0.04mL,在不低于20°C及单体蓄电池电压为2.4（V)充电条件下Ge’≤1.7mL</w:t>
      </w:r>
      <w:r>
        <w:rPr>
          <w:rFonts w:hint="eastAsia" w:ascii="仿宋_GB2312" w:hAnsi="仿宋_GB2312" w:eastAsia="仿宋_GB2312" w:cs="仿宋_GB2312"/>
          <w:sz w:val="32"/>
          <w:szCs w:val="32"/>
          <w:highlight w:val="none"/>
          <w:lang w:eastAsia="zh-CN"/>
        </w:rPr>
        <w:t>；</w:t>
      </w:r>
    </w:p>
    <w:p w14:paraId="55E3562C">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开阀压力：10kPa～35kPa，闭阀压力：3kPa～30kPa</w:t>
      </w:r>
      <w:r>
        <w:rPr>
          <w:rFonts w:hint="eastAsia" w:ascii="仿宋_GB2312" w:hAnsi="仿宋_GB2312" w:eastAsia="仿宋_GB2312" w:cs="仿宋_GB2312"/>
          <w:sz w:val="32"/>
          <w:szCs w:val="32"/>
          <w:highlight w:val="none"/>
          <w:lang w:eastAsia="zh-CN"/>
        </w:rPr>
        <w:t>；</w:t>
      </w:r>
    </w:p>
    <w:p w14:paraId="69248E92">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充电效率：蓄电池充电效率应不低于85%。</w:t>
      </w:r>
    </w:p>
    <w:p w14:paraId="2F149993">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再充电性能：恒压充电24h的再充电能力因素≥94%Ce</w:t>
      </w:r>
      <w:r>
        <w:rPr>
          <w:rFonts w:hint="eastAsia" w:ascii="仿宋_GB2312" w:hAnsi="仿宋_GB2312" w:eastAsia="仿宋_GB2312" w:cs="仿宋_GB2312"/>
          <w:sz w:val="32"/>
          <w:szCs w:val="32"/>
          <w:highlight w:val="none"/>
          <w:lang w:eastAsia="zh-CN"/>
        </w:rPr>
        <w:t>；</w:t>
      </w:r>
    </w:p>
    <w:p w14:paraId="3BE776DE">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防酸雾性能：电池在正常浮充过程中应无酸雾逸出</w:t>
      </w:r>
      <w:r>
        <w:rPr>
          <w:rFonts w:hint="eastAsia" w:ascii="仿宋_GB2312" w:hAnsi="仿宋_GB2312" w:eastAsia="仿宋_GB2312" w:cs="仿宋_GB2312"/>
          <w:sz w:val="32"/>
          <w:szCs w:val="32"/>
          <w:highlight w:val="none"/>
          <w:lang w:eastAsia="zh-CN"/>
        </w:rPr>
        <w:t>；</w:t>
      </w:r>
    </w:p>
    <w:p w14:paraId="2DBE17E7">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端电压均衡性：蓄电池组单体间的开路电压最高与最低差值不大于 20mV；进入浮充状态 24h 后，各蓄电池间的浮充电压最高值与最低值之差不大于 50mV</w:t>
      </w:r>
      <w:r>
        <w:rPr>
          <w:rFonts w:hint="eastAsia" w:ascii="仿宋_GB2312" w:hAnsi="仿宋_GB2312" w:eastAsia="仿宋_GB2312" w:cs="仿宋_GB2312"/>
          <w:sz w:val="32"/>
          <w:szCs w:val="32"/>
          <w:highlight w:val="none"/>
          <w:lang w:eastAsia="zh-CN"/>
        </w:rPr>
        <w:t>；</w:t>
      </w:r>
    </w:p>
    <w:p w14:paraId="4CEA4B3D">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容量一致性：同组蓄电池10h率容量实验时，最大实际容量与最小实际容量的差值与整组蓄电池的平均容量值之比应≤5%</w:t>
      </w:r>
      <w:r>
        <w:rPr>
          <w:rFonts w:hint="eastAsia" w:ascii="仿宋_GB2312" w:hAnsi="仿宋_GB2312" w:eastAsia="仿宋_GB2312" w:cs="仿宋_GB2312"/>
          <w:sz w:val="32"/>
          <w:szCs w:val="32"/>
          <w:highlight w:val="none"/>
          <w:lang w:eastAsia="zh-CN"/>
        </w:rPr>
        <w:t>；</w:t>
      </w:r>
    </w:p>
    <w:p w14:paraId="070B46D6">
      <w:pPr>
        <w:keepNext w:val="0"/>
        <w:keepLines w:val="0"/>
        <w:pageBreakBefore w:val="0"/>
        <w:widowControl w:val="0"/>
        <w:kinsoku/>
        <w:wordWrap/>
        <w:overflowPunct/>
        <w:topLinePunct w:val="0"/>
        <w:autoSpaceDE/>
        <w:autoSpaceDN/>
        <w:bidi w:val="0"/>
        <w:adjustRightInd/>
        <w:snapToGrid w:val="0"/>
        <w:spacing w:line="576" w:lineRule="exact"/>
        <w:ind w:firstLine="321" w:firstLineChars="1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十七</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电</w:t>
      </w:r>
      <w:r>
        <w:rPr>
          <w:rFonts w:hint="eastAsia" w:ascii="仿宋_GB2312" w:hAnsi="仿宋_GB2312" w:eastAsia="仿宋_GB2312" w:cs="仿宋_GB2312"/>
          <w:sz w:val="32"/>
          <w:szCs w:val="32"/>
          <w:highlight w:val="none"/>
        </w:rPr>
        <w:t>池间连接电压降：5.5I</w:t>
      </w:r>
      <w:r>
        <w:rPr>
          <w:rFonts w:hint="eastAsia" w:ascii="仿宋_GB2312" w:hAnsi="仿宋_GB2312" w:eastAsia="仿宋_GB2312" w:cs="仿宋_GB2312"/>
          <w:sz w:val="32"/>
          <w:szCs w:val="32"/>
          <w:highlight w:val="none"/>
          <w:vertAlign w:val="subscript"/>
        </w:rPr>
        <w:t>10</w:t>
      </w:r>
      <w:r>
        <w:rPr>
          <w:rFonts w:hint="eastAsia" w:ascii="仿宋_GB2312" w:hAnsi="仿宋_GB2312" w:eastAsia="仿宋_GB2312" w:cs="仿宋_GB2312"/>
          <w:sz w:val="32"/>
          <w:szCs w:val="32"/>
          <w:highlight w:val="none"/>
          <w:vertAlign w:val="subscript"/>
          <w:lang w:eastAsia="zh-CN"/>
        </w:rPr>
        <w:t>，</w:t>
      </w:r>
      <w:r>
        <w:rPr>
          <w:rFonts w:hint="eastAsia" w:ascii="仿宋_GB2312" w:hAnsi="仿宋_GB2312" w:eastAsia="仿宋_GB2312" w:cs="仿宋_GB2312"/>
          <w:sz w:val="32"/>
          <w:szCs w:val="32"/>
          <w:highlight w:val="none"/>
        </w:rPr>
        <w:t>放电条件下，△U≤5mV</w:t>
      </w:r>
      <w:r>
        <w:rPr>
          <w:rFonts w:hint="eastAsia" w:ascii="仿宋_GB2312" w:hAnsi="仿宋_GB2312" w:eastAsia="仿宋_GB2312" w:cs="仿宋_GB2312"/>
          <w:sz w:val="32"/>
          <w:szCs w:val="32"/>
          <w:highlight w:val="none"/>
          <w:lang w:eastAsia="zh-CN"/>
        </w:rPr>
        <w:t>；</w:t>
      </w:r>
    </w:p>
    <w:p w14:paraId="1FF017E3">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防爆性能：充电过程中外部遇明火时其内部应不引燃，不引爆</w:t>
      </w:r>
      <w:r>
        <w:rPr>
          <w:rFonts w:hint="eastAsia" w:ascii="仿宋_GB2312" w:hAnsi="仿宋_GB2312" w:eastAsia="仿宋_GB2312" w:cs="仿宋_GB2312"/>
          <w:sz w:val="32"/>
          <w:szCs w:val="32"/>
          <w:highlight w:val="none"/>
          <w:lang w:eastAsia="zh-CN"/>
        </w:rPr>
        <w:t>；</w:t>
      </w:r>
    </w:p>
    <w:p w14:paraId="76237D50">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十九</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封口剂性能：温度-30℃～+65℃之间，封口剂应应无裂纹与溢流现象</w:t>
      </w:r>
      <w:r>
        <w:rPr>
          <w:rFonts w:hint="eastAsia" w:ascii="仿宋_GB2312" w:hAnsi="仿宋_GB2312" w:eastAsia="仿宋_GB2312" w:cs="仿宋_GB2312"/>
          <w:sz w:val="32"/>
          <w:szCs w:val="32"/>
          <w:highlight w:val="none"/>
          <w:lang w:eastAsia="zh-CN"/>
        </w:rPr>
        <w:t>；</w:t>
      </w:r>
    </w:p>
    <w:p w14:paraId="59DFDE93">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耐过充电能力：完全充电后的电池在（25±5）°C 环境中，以 0.03C₁₀电流再充电不少于160h，静置不少于1h，外观应无明显变化和渗液</w:t>
      </w:r>
      <w:r>
        <w:rPr>
          <w:rFonts w:hint="eastAsia" w:ascii="仿宋_GB2312" w:hAnsi="仿宋_GB2312" w:eastAsia="仿宋_GB2312" w:cs="仿宋_GB2312"/>
          <w:sz w:val="32"/>
          <w:szCs w:val="32"/>
          <w:highlight w:val="none"/>
          <w:lang w:eastAsia="zh-CN"/>
        </w:rPr>
        <w:t>；</w:t>
      </w:r>
    </w:p>
    <w:p w14:paraId="3FCDFAE9">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二十一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热失控敏感性：蓄电池表面温度应≤60°C，每24h的电流（取任意三小时的三个电流值平均数）增长率应不高于50%</w:t>
      </w:r>
      <w:r>
        <w:rPr>
          <w:rFonts w:hint="eastAsia" w:ascii="仿宋_GB2312" w:hAnsi="仿宋_GB2312" w:eastAsia="仿宋_GB2312" w:cs="仿宋_GB2312"/>
          <w:sz w:val="32"/>
          <w:szCs w:val="32"/>
          <w:highlight w:val="none"/>
          <w:lang w:eastAsia="zh-CN"/>
        </w:rPr>
        <w:t>；</w:t>
      </w:r>
    </w:p>
    <w:p w14:paraId="12259553">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二十二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低温敏感性：</w:t>
      </w:r>
      <w:r>
        <w:rPr>
          <w:rFonts w:hint="eastAsia" w:ascii="仿宋_GB2312" w:hAnsi="仿宋_GB2312" w:eastAsia="仿宋_GB2312" w:cs="仿宋_GB2312"/>
          <w:sz w:val="32"/>
          <w:szCs w:val="32"/>
          <w:highlight w:val="none"/>
          <w:lang w:eastAsia="zh-CN"/>
        </w:rPr>
        <w:t>低温敏感性试验结束后，</w:t>
      </w:r>
      <w:r>
        <w:rPr>
          <w:rFonts w:hint="eastAsia" w:ascii="仿宋_GB2312" w:hAnsi="仿宋_GB2312" w:eastAsia="仿宋_GB2312" w:cs="仿宋_GB2312"/>
          <w:sz w:val="32"/>
          <w:szCs w:val="32"/>
          <w:highlight w:val="none"/>
          <w:lang w:val="en-US" w:eastAsia="zh-CN"/>
        </w:rPr>
        <w:t>10h率容量应</w:t>
      </w:r>
      <w:r>
        <w:rPr>
          <w:rFonts w:hint="eastAsia" w:ascii="仿宋_GB2312" w:hAnsi="仿宋_GB2312" w:eastAsia="仿宋_GB2312" w:cs="仿宋_GB2312"/>
          <w:sz w:val="32"/>
          <w:szCs w:val="32"/>
          <w:highlight w:val="none"/>
        </w:rPr>
        <w:t>≥0.9</w:t>
      </w:r>
      <w:r>
        <w:rPr>
          <w:rFonts w:hint="eastAsia" w:ascii="仿宋_GB2312" w:hAnsi="仿宋_GB2312" w:eastAsia="仿宋_GB2312" w:cs="仿宋_GB2312"/>
          <w:sz w:val="32"/>
          <w:szCs w:val="32"/>
          <w:highlight w:val="none"/>
          <w:lang w:val="en-US" w:eastAsia="zh-CN"/>
        </w:rPr>
        <w:t>Ce</w:t>
      </w:r>
      <w:r>
        <w:rPr>
          <w:rFonts w:hint="eastAsia" w:ascii="仿宋_GB2312" w:hAnsi="仿宋_GB2312" w:eastAsia="仿宋_GB2312" w:cs="仿宋_GB2312"/>
          <w:sz w:val="32"/>
          <w:szCs w:val="32"/>
          <w:highlight w:val="none"/>
        </w:rPr>
        <w:t>。外观无破裂、过度膨胀及槽、盖分离现象</w:t>
      </w:r>
      <w:r>
        <w:rPr>
          <w:rFonts w:hint="eastAsia" w:ascii="仿宋_GB2312" w:hAnsi="仿宋_GB2312" w:eastAsia="仿宋_GB2312" w:cs="仿宋_GB2312"/>
          <w:sz w:val="32"/>
          <w:szCs w:val="32"/>
          <w:highlight w:val="none"/>
          <w:lang w:eastAsia="zh-CN"/>
        </w:rPr>
        <w:t>；</w:t>
      </w:r>
    </w:p>
    <w:p w14:paraId="2698EA37">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二十三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过度放电：30天过度放电结束后，容量恢复值应≥90% Ce</w:t>
      </w:r>
      <w:r>
        <w:rPr>
          <w:rFonts w:hint="eastAsia" w:ascii="仿宋_GB2312" w:hAnsi="仿宋_GB2312" w:eastAsia="仿宋_GB2312" w:cs="仿宋_GB2312"/>
          <w:sz w:val="32"/>
          <w:szCs w:val="32"/>
          <w:highlight w:val="none"/>
          <w:lang w:eastAsia="zh-CN"/>
        </w:rPr>
        <w:t>；</w:t>
      </w:r>
    </w:p>
    <w:p w14:paraId="2FC9C5C1">
      <w:pPr>
        <w:keepNext w:val="0"/>
        <w:keepLines w:val="0"/>
        <w:pageBreakBefore w:val="0"/>
        <w:widowControl w:val="0"/>
        <w:kinsoku/>
        <w:wordWrap/>
        <w:overflowPunct/>
        <w:topLinePunct w:val="0"/>
        <w:autoSpaceDE/>
        <w:autoSpaceDN/>
        <w:bidi w:val="0"/>
        <w:adjustRightInd/>
        <w:snapToGrid w:val="0"/>
        <w:spacing w:line="576" w:lineRule="exact"/>
        <w:ind w:firstLine="321" w:firstLineChars="1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二十四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短路电流与直流内阻：蓄电池直流内阻最大值≤2.5mΩ</w:t>
      </w:r>
      <w:r>
        <w:rPr>
          <w:rFonts w:hint="eastAsia" w:ascii="仿宋_GB2312" w:hAnsi="仿宋_GB2312" w:eastAsia="仿宋_GB2312" w:cs="仿宋_GB2312"/>
          <w:sz w:val="32"/>
          <w:szCs w:val="32"/>
          <w:highlight w:val="none"/>
          <w:lang w:eastAsia="zh-CN"/>
        </w:rPr>
        <w:t>；</w:t>
      </w:r>
    </w:p>
    <w:p w14:paraId="23D84B0D">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二十五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耐接地短路：试验后不应有腐蚀、灼烧迹象及槽盖碳化现象</w:t>
      </w:r>
      <w:r>
        <w:rPr>
          <w:rFonts w:hint="eastAsia" w:ascii="仿宋_GB2312" w:hAnsi="仿宋_GB2312" w:eastAsia="仿宋_GB2312" w:cs="仿宋_GB2312"/>
          <w:sz w:val="32"/>
          <w:szCs w:val="32"/>
          <w:highlight w:val="none"/>
          <w:lang w:eastAsia="zh-CN"/>
        </w:rPr>
        <w:t>；</w:t>
      </w:r>
    </w:p>
    <w:p w14:paraId="5F58E33A">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二十六</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抗震性能：电池通过抗震性能测试，投标方须提供有效的抗震</w:t>
      </w:r>
      <w:r>
        <w:rPr>
          <w:rFonts w:hint="eastAsia" w:ascii="仿宋_GB2312" w:hAnsi="仿宋_GB2312" w:eastAsia="仿宋_GB2312" w:cs="仿宋_GB2312"/>
          <w:sz w:val="32"/>
          <w:szCs w:val="32"/>
          <w:highlight w:val="none"/>
        </w:rPr>
        <w:t>检验报告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　</w:t>
      </w:r>
    </w:p>
    <w:p w14:paraId="66D48748">
      <w:pPr>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lang w:val="en-US" w:eastAsia="zh-CN"/>
        </w:rPr>
        <w:t>二十七</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rPr>
        <w:t>提供产品以上</w:t>
      </w:r>
      <w:r>
        <w:rPr>
          <w:rFonts w:hint="eastAsia" w:ascii="仿宋_GB2312" w:hAnsi="仿宋_GB2312" w:eastAsia="仿宋_GB2312" w:cs="仿宋_GB2312"/>
          <w:b/>
          <w:bCs/>
          <w:sz w:val="32"/>
          <w:szCs w:val="32"/>
          <w:highlight w:val="none"/>
          <w:lang w:val="en-US" w:eastAsia="zh-CN"/>
        </w:rPr>
        <w:t>1-26项</w:t>
      </w:r>
      <w:r>
        <w:rPr>
          <w:rFonts w:hint="eastAsia" w:ascii="仿宋_GB2312" w:hAnsi="仿宋_GB2312" w:eastAsia="仿宋_GB2312" w:cs="仿宋_GB2312"/>
          <w:b/>
          <w:bCs/>
          <w:sz w:val="32"/>
          <w:szCs w:val="32"/>
          <w:highlight w:val="none"/>
        </w:rPr>
        <w:t>功能参数检测报告</w:t>
      </w:r>
      <w:r>
        <w:rPr>
          <w:rFonts w:hint="eastAsia" w:ascii="仿宋_GB2312" w:hAnsi="仿宋_GB2312" w:eastAsia="仿宋_GB2312" w:cs="仿宋_GB2312"/>
          <w:b/>
          <w:bCs/>
          <w:sz w:val="32"/>
          <w:szCs w:val="32"/>
          <w:highlight w:val="none"/>
          <w:lang w:eastAsia="zh-CN"/>
        </w:rPr>
        <w:t>。</w:t>
      </w:r>
    </w:p>
    <w:p w14:paraId="36FC186C">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五</w:t>
      </w:r>
      <w:r>
        <w:rPr>
          <w:rFonts w:hint="eastAsia" w:ascii="黑体" w:hAnsi="黑体" w:eastAsia="黑体" w:cs="黑体"/>
          <w:b w:val="0"/>
          <w:bCs w:val="0"/>
          <w:sz w:val="32"/>
          <w:szCs w:val="32"/>
          <w:highlight w:val="none"/>
        </w:rPr>
        <w:t>、服务要求</w:t>
      </w:r>
    </w:p>
    <w:p w14:paraId="201824FB">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提供旧电池设备的拆除搬运、新电池设备的运输和安装。</w:t>
      </w:r>
    </w:p>
    <w:p w14:paraId="7219B666">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质保期内每年提供至少4次以上包含UPS主机及电池巡检服务（每季度至少一次），并出具巡检报告。</w:t>
      </w:r>
    </w:p>
    <w:p w14:paraId="4EE1218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提供质保期内全年7*24小时的技术咨询服务，产品质量问题，供应商接到采购人通知后4小时内派人现场维修更换。</w:t>
      </w:r>
    </w:p>
    <w:p w14:paraId="0FE37F30">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电池产品在正常环境、正常使用中如出现单组电池中有3节以上（包含本数）损坏，供应商需更换整组电池。</w:t>
      </w:r>
    </w:p>
    <w:p w14:paraId="7CE52D30">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六、商务要求</w:t>
      </w:r>
    </w:p>
    <w:p w14:paraId="4876552E">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（一）交货期：自合同签订之日起15个日历日完成全部项目内容，并交付采购人验收合格。</w:t>
      </w:r>
    </w:p>
    <w:p w14:paraId="105746A7">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七、其他</w:t>
      </w:r>
    </w:p>
    <w:p w14:paraId="39888A79">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（一）质量验收标准：</w:t>
      </w:r>
    </w:p>
    <w:p w14:paraId="689D2727">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1.供应商提供的产品必须保证原厂生产，质量可靠，进货渠道正常，配置合理齐全。所供产品工艺质量应严格按国家和行业最新发布的规范标准执行。</w:t>
      </w:r>
    </w:p>
    <w:p w14:paraId="0BD14751">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2.提供产品质量合格证；</w:t>
      </w:r>
    </w:p>
    <w:p w14:paraId="1EFFF12E">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3.产品安装投入测试运行后，测试功能参数符合招标文件功能参数要求。</w:t>
      </w:r>
    </w:p>
    <w:p w14:paraId="6C9FA568">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（三）产品质保期：≥五年原厂质保。</w:t>
      </w:r>
    </w:p>
    <w:p w14:paraId="458E36FB">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（四）违约责任</w:t>
      </w:r>
    </w:p>
    <w:p w14:paraId="153C2B69">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b w:val="0"/>
          <w:bCs w:val="0"/>
          <w:spacing w:val="0"/>
          <w:sz w:val="32"/>
          <w:szCs w:val="32"/>
          <w:highlight w:val="none"/>
          <w:lang w:val="zh-CN" w:eastAsia="zh-CN"/>
        </w:rPr>
      </w:pPr>
      <w:r>
        <w:rPr>
          <w:rFonts w:hint="eastAsia" w:ascii="仿宋_GB2312" w:hAnsi="仿宋_GB2312" w:eastAsia="仿宋_GB2312" w:cs="仿宋_GB2312"/>
          <w:sz w:val="32"/>
          <w:szCs w:val="32"/>
          <w:highlight w:val="none"/>
          <w:lang w:val="en-US" w:eastAsia="zh-CN"/>
        </w:rPr>
        <w:t>采购人、供应商任何一方无法定或约定事由不履行或提前解除合同的，应向对方支付违约金，违约金金额相当于合同总金额的20%；由于违约或解除本合同给对方造成的经济损失的，违约方还应赔偿守约方包括但不限于经济损失、律师费、诉讼费、保全费、鉴定费等全部损失。</w:t>
      </w:r>
    </w:p>
    <w:p w14:paraId="44F9DCF1">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420" w:firstLineChars="200"/>
        <w:jc w:val="both"/>
        <w:textAlignment w:val="auto"/>
        <w:rPr>
          <w:rFonts w:hint="eastAsia" w:eastAsia="宋体"/>
          <w:lang w:val="en-US" w:eastAsia="zh-CN"/>
        </w:rPr>
      </w:pPr>
    </w:p>
    <w:p w14:paraId="4C9AD8AD">
      <w:pPr>
        <w:pStyle w:val="2"/>
        <w:rPr>
          <w:rFonts w:hint="eastAsia" w:eastAsia="宋体"/>
          <w:lang w:val="en-US" w:eastAsia="zh-CN"/>
        </w:rPr>
      </w:pPr>
    </w:p>
    <w:p w14:paraId="7ECE2F60">
      <w:pPr>
        <w:rPr>
          <w:rFonts w:hint="eastAsia" w:eastAsia="宋体"/>
          <w:lang w:val="en-US" w:eastAsia="zh-CN"/>
        </w:rPr>
      </w:pPr>
    </w:p>
    <w:p w14:paraId="5BAA91ED">
      <w:pPr>
        <w:pStyle w:val="2"/>
        <w:rPr>
          <w:rFonts w:hint="eastAsia" w:eastAsia="宋体"/>
          <w:lang w:val="en-US" w:eastAsia="zh-CN"/>
        </w:rPr>
      </w:pPr>
    </w:p>
    <w:p w14:paraId="5477B906">
      <w:pPr>
        <w:rPr>
          <w:rFonts w:hint="eastAsia" w:eastAsia="宋体"/>
          <w:lang w:val="en-US" w:eastAsia="zh-CN"/>
        </w:rPr>
      </w:pPr>
    </w:p>
    <w:p w14:paraId="3C3AD780">
      <w:pPr>
        <w:pStyle w:val="2"/>
        <w:rPr>
          <w:rFonts w:hint="eastAsia" w:eastAsia="宋体"/>
          <w:lang w:val="en-US" w:eastAsia="zh-CN"/>
        </w:rPr>
      </w:pPr>
    </w:p>
    <w:p w14:paraId="7A7E04FF">
      <w:pPr>
        <w:rPr>
          <w:rFonts w:hint="eastAsia" w:eastAsia="宋体"/>
          <w:lang w:val="en-US" w:eastAsia="zh-CN"/>
        </w:rPr>
      </w:pPr>
    </w:p>
    <w:p w14:paraId="674AC9DC">
      <w:pPr>
        <w:pStyle w:val="2"/>
        <w:rPr>
          <w:rFonts w:hint="eastAsia" w:eastAsia="宋体"/>
          <w:lang w:val="en-US" w:eastAsia="zh-CN"/>
        </w:rPr>
      </w:pPr>
    </w:p>
    <w:p w14:paraId="7DCB626C">
      <w:pPr>
        <w:rPr>
          <w:rFonts w:hint="eastAsia" w:eastAsia="宋体"/>
          <w:lang w:val="en-US" w:eastAsia="zh-CN"/>
        </w:rPr>
      </w:pPr>
    </w:p>
    <w:p w14:paraId="7FAEA747">
      <w:pPr>
        <w:pStyle w:val="2"/>
        <w:rPr>
          <w:rFonts w:hint="eastAsia" w:eastAsia="宋体"/>
          <w:lang w:val="en-US" w:eastAsia="zh-CN"/>
        </w:rPr>
      </w:pPr>
    </w:p>
    <w:p w14:paraId="7164DBC6">
      <w:pPr>
        <w:rPr>
          <w:rFonts w:hint="eastAsia" w:eastAsia="宋体"/>
          <w:lang w:val="en-US" w:eastAsia="zh-CN"/>
        </w:rPr>
      </w:pPr>
    </w:p>
    <w:p w14:paraId="26B987F5">
      <w:pPr>
        <w:pStyle w:val="2"/>
        <w:rPr>
          <w:rFonts w:hint="eastAsia" w:eastAsia="宋体"/>
          <w:lang w:val="en-US" w:eastAsia="zh-CN"/>
        </w:rPr>
      </w:pPr>
    </w:p>
    <w:p w14:paraId="6B033189">
      <w:pPr>
        <w:rPr>
          <w:rFonts w:hint="eastAsia" w:eastAsia="宋体"/>
          <w:lang w:val="en-US" w:eastAsia="zh-CN"/>
        </w:rPr>
      </w:pPr>
    </w:p>
    <w:p w14:paraId="74B24468">
      <w:pPr>
        <w:pStyle w:val="2"/>
        <w:rPr>
          <w:rFonts w:hint="eastAsia" w:eastAsia="宋体"/>
          <w:lang w:val="en-US" w:eastAsia="zh-CN"/>
        </w:rPr>
      </w:pPr>
    </w:p>
    <w:p w14:paraId="7E29E147">
      <w:pPr>
        <w:rPr>
          <w:rFonts w:hint="eastAsia" w:eastAsia="宋体"/>
          <w:lang w:val="en-US" w:eastAsia="zh-CN"/>
        </w:rPr>
      </w:pPr>
    </w:p>
    <w:p w14:paraId="1C32ED8E">
      <w:pPr>
        <w:pStyle w:val="2"/>
        <w:rPr>
          <w:rFonts w:hint="eastAsia" w:eastAsia="宋体"/>
          <w:lang w:val="en-US" w:eastAsia="zh-CN"/>
        </w:rPr>
      </w:pPr>
    </w:p>
    <w:p w14:paraId="68C445D7">
      <w:pPr>
        <w:rPr>
          <w:rFonts w:hint="eastAsia" w:eastAsia="宋体"/>
          <w:lang w:val="en-US" w:eastAsia="zh-CN"/>
        </w:rPr>
      </w:pPr>
    </w:p>
    <w:p w14:paraId="2D07E8B6">
      <w:pPr>
        <w:pStyle w:val="2"/>
        <w:rPr>
          <w:rFonts w:hint="eastAsia" w:eastAsia="宋体"/>
          <w:lang w:val="en-US" w:eastAsia="zh-CN"/>
        </w:rPr>
      </w:pPr>
    </w:p>
    <w:p w14:paraId="422175C5">
      <w:pPr>
        <w:rPr>
          <w:rFonts w:hint="eastAsia" w:eastAsia="宋体"/>
          <w:lang w:val="en-US" w:eastAsia="zh-CN"/>
        </w:rPr>
      </w:pPr>
    </w:p>
    <w:p w14:paraId="0E1F55A8">
      <w:pPr>
        <w:pStyle w:val="2"/>
        <w:rPr>
          <w:rFonts w:hint="eastAsia" w:eastAsia="宋体"/>
          <w:lang w:val="en-US" w:eastAsia="zh-CN"/>
        </w:rPr>
      </w:pPr>
    </w:p>
    <w:p w14:paraId="0F87E60C">
      <w:pPr>
        <w:rPr>
          <w:rFonts w:hint="eastAsia" w:eastAsia="宋体"/>
          <w:lang w:val="en-US" w:eastAsia="zh-CN"/>
        </w:rPr>
      </w:pPr>
    </w:p>
    <w:p w14:paraId="7C7E149C">
      <w:pPr>
        <w:pStyle w:val="2"/>
        <w:rPr>
          <w:rFonts w:hint="eastAsia" w:eastAsia="宋体"/>
          <w:lang w:val="en-US" w:eastAsia="zh-CN"/>
        </w:rPr>
      </w:pPr>
    </w:p>
    <w:p w14:paraId="021BFFAB">
      <w:pPr>
        <w:rPr>
          <w:rFonts w:hint="eastAsia"/>
          <w:lang w:val="en-US" w:eastAsia="zh-CN"/>
        </w:rPr>
      </w:pPr>
    </w:p>
    <w:p w14:paraId="07DFB4B8">
      <w:pPr>
        <w:rPr>
          <w:rFonts w:hint="eastAsia" w:eastAsia="宋体"/>
          <w:lang w:val="en-US" w:eastAsia="zh-CN"/>
        </w:rPr>
      </w:pPr>
    </w:p>
    <w:p w14:paraId="6A21210F">
      <w:pPr>
        <w:pStyle w:val="2"/>
        <w:rPr>
          <w:rFonts w:hint="eastAsia" w:eastAsia="宋体"/>
          <w:lang w:val="en-US" w:eastAsia="zh-CN"/>
        </w:rPr>
      </w:pPr>
    </w:p>
    <w:p w14:paraId="7CFC8578">
      <w:pPr>
        <w:rPr>
          <w:rFonts w:hint="eastAsia" w:eastAsia="宋体"/>
          <w:lang w:val="en-US" w:eastAsia="zh-CN"/>
        </w:rPr>
      </w:pPr>
    </w:p>
    <w:p w14:paraId="31692E19">
      <w:pPr>
        <w:pStyle w:val="2"/>
        <w:rPr>
          <w:rFonts w:hint="eastAsia" w:eastAsia="宋体"/>
          <w:lang w:val="en-US" w:eastAsia="zh-CN"/>
        </w:rPr>
      </w:pPr>
    </w:p>
    <w:p w14:paraId="46FF4087">
      <w:pPr>
        <w:rPr>
          <w:rFonts w:hint="eastAsia" w:eastAsia="宋体"/>
          <w:lang w:val="en-US" w:eastAsia="zh-CN"/>
        </w:rPr>
      </w:pPr>
    </w:p>
    <w:p w14:paraId="34E564E2">
      <w:pPr>
        <w:numPr>
          <w:ilvl w:val="0"/>
          <w:numId w:val="0"/>
        </w:numPr>
        <w:adjustRightInd w:val="0"/>
        <w:snapToGrid w:val="0"/>
        <w:spacing w:line="576" w:lineRule="exact"/>
        <w:ind w:firstLine="2640" w:firstLineChars="600"/>
        <w:jc w:val="both"/>
        <w:rPr>
          <w:rFonts w:hint="eastAsia" w:ascii="方正小标宋简体" w:hAnsi="方正小标宋简体" w:eastAsia="方正小标宋简体" w:cs="方正小标宋简体"/>
          <w:b w:val="0"/>
          <w:bCs w:val="0"/>
          <w:sz w:val="44"/>
          <w:szCs w:val="44"/>
          <w:lang w:val="en-US" w:eastAsia="zh-CN"/>
        </w:rPr>
      </w:pPr>
      <w:bookmarkStart w:id="22" w:name="_GoBack"/>
      <w:r>
        <w:rPr>
          <w:rFonts w:hint="eastAsia" w:ascii="方正小标宋简体" w:hAnsi="方正小标宋简体" w:eastAsia="方正小标宋简体" w:cs="方正小标宋简体"/>
          <w:b w:val="0"/>
          <w:bCs w:val="0"/>
          <w:sz w:val="44"/>
          <w:szCs w:val="44"/>
          <w:lang w:val="en-US" w:eastAsia="zh-CN"/>
        </w:rPr>
        <w:t>电池采购报价文件</w:t>
      </w:r>
    </w:p>
    <w:bookmarkEnd w:id="22"/>
    <w:tbl>
      <w:tblPr>
        <w:tblStyle w:val="13"/>
        <w:tblW w:w="5666" w:type="pct"/>
        <w:tblInd w:w="-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2"/>
        <w:gridCol w:w="1058"/>
        <w:gridCol w:w="3030"/>
        <w:gridCol w:w="638"/>
        <w:gridCol w:w="1018"/>
        <w:gridCol w:w="1022"/>
        <w:gridCol w:w="1470"/>
      </w:tblGrid>
      <w:tr w14:paraId="73B6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pct"/>
            <w:tcBorders>
              <w:top w:val="nil"/>
              <w:left w:val="nil"/>
              <w:bottom w:val="nil"/>
              <w:right w:val="nil"/>
            </w:tcBorders>
            <w:shd w:val="clear" w:color="auto" w:fill="auto"/>
            <w:noWrap/>
            <w:vAlign w:val="center"/>
          </w:tcPr>
          <w:p w14:paraId="62748976">
            <w:pPr>
              <w:jc w:val="center"/>
              <w:rPr>
                <w:rFonts w:hint="eastAsia" w:ascii="新宋体" w:hAnsi="新宋体" w:eastAsia="新宋体" w:cs="新宋体"/>
                <w:b/>
                <w:bCs/>
                <w:i w:val="0"/>
                <w:iCs w:val="0"/>
                <w:color w:val="000000"/>
                <w:sz w:val="32"/>
                <w:szCs w:val="32"/>
                <w:u w:val="none"/>
              </w:rPr>
            </w:pPr>
          </w:p>
        </w:tc>
        <w:tc>
          <w:tcPr>
            <w:tcW w:w="547" w:type="pct"/>
            <w:tcBorders>
              <w:top w:val="nil"/>
              <w:left w:val="nil"/>
              <w:bottom w:val="nil"/>
              <w:right w:val="nil"/>
            </w:tcBorders>
            <w:shd w:val="clear" w:color="auto" w:fill="auto"/>
            <w:noWrap/>
            <w:vAlign w:val="center"/>
          </w:tcPr>
          <w:p w14:paraId="1EC79BAE">
            <w:pPr>
              <w:jc w:val="center"/>
              <w:rPr>
                <w:rFonts w:hint="eastAsia" w:ascii="新宋体" w:hAnsi="新宋体" w:eastAsia="新宋体" w:cs="新宋体"/>
                <w:b/>
                <w:bCs/>
                <w:i w:val="0"/>
                <w:iCs w:val="0"/>
                <w:color w:val="000000"/>
                <w:sz w:val="32"/>
                <w:szCs w:val="32"/>
                <w:u w:val="none"/>
              </w:rPr>
            </w:pPr>
          </w:p>
        </w:tc>
        <w:tc>
          <w:tcPr>
            <w:tcW w:w="1568" w:type="pct"/>
            <w:tcBorders>
              <w:top w:val="nil"/>
              <w:left w:val="nil"/>
              <w:bottom w:val="nil"/>
              <w:right w:val="nil"/>
            </w:tcBorders>
            <w:shd w:val="clear" w:color="auto" w:fill="auto"/>
            <w:noWrap/>
            <w:vAlign w:val="center"/>
          </w:tcPr>
          <w:p w14:paraId="3CEA9E1C">
            <w:pPr>
              <w:jc w:val="center"/>
              <w:rPr>
                <w:rFonts w:hint="eastAsia" w:ascii="新宋体" w:hAnsi="新宋体" w:eastAsia="新宋体" w:cs="新宋体"/>
                <w:b/>
                <w:bCs/>
                <w:i w:val="0"/>
                <w:iCs w:val="0"/>
                <w:color w:val="000000"/>
                <w:sz w:val="32"/>
                <w:szCs w:val="32"/>
                <w:u w:val="none"/>
              </w:rPr>
            </w:pPr>
          </w:p>
        </w:tc>
        <w:tc>
          <w:tcPr>
            <w:tcW w:w="330" w:type="pct"/>
            <w:tcBorders>
              <w:top w:val="nil"/>
              <w:left w:val="nil"/>
              <w:bottom w:val="nil"/>
              <w:right w:val="nil"/>
            </w:tcBorders>
            <w:shd w:val="clear" w:color="auto" w:fill="auto"/>
            <w:noWrap/>
            <w:vAlign w:val="center"/>
          </w:tcPr>
          <w:p w14:paraId="7A98DD88">
            <w:pPr>
              <w:jc w:val="center"/>
              <w:rPr>
                <w:rFonts w:hint="eastAsia" w:ascii="新宋体" w:hAnsi="新宋体" w:eastAsia="新宋体" w:cs="新宋体"/>
                <w:b/>
                <w:bCs/>
                <w:i w:val="0"/>
                <w:iCs w:val="0"/>
                <w:color w:val="000000"/>
                <w:sz w:val="32"/>
                <w:szCs w:val="32"/>
                <w:u w:val="none"/>
              </w:rPr>
            </w:pPr>
          </w:p>
        </w:tc>
        <w:tc>
          <w:tcPr>
            <w:tcW w:w="1817" w:type="pct"/>
            <w:gridSpan w:val="3"/>
            <w:tcBorders>
              <w:top w:val="nil"/>
              <w:left w:val="nil"/>
              <w:bottom w:val="nil"/>
              <w:right w:val="nil"/>
            </w:tcBorders>
            <w:shd w:val="clear" w:color="auto" w:fill="auto"/>
            <w:noWrap/>
            <w:vAlign w:val="center"/>
          </w:tcPr>
          <w:p w14:paraId="382BBB23">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2026年__月___日</w:t>
            </w:r>
          </w:p>
        </w:tc>
      </w:tr>
      <w:tr w14:paraId="7AE60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8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7BE5">
            <w:pPr>
              <w:keepNext w:val="0"/>
              <w:keepLines w:val="0"/>
              <w:widowControl/>
              <w:suppressLineNumbers w:val="0"/>
              <w:jc w:val="left"/>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采购单位：十堰市妇幼保健院</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9359">
            <w:pPr>
              <w:keepNext w:val="0"/>
              <w:keepLines w:val="0"/>
              <w:widowControl/>
              <w:suppressLineNumbers w:val="0"/>
              <w:jc w:val="left"/>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报价单位（加盖公章）：</w:t>
            </w:r>
          </w:p>
        </w:tc>
      </w:tr>
      <w:tr w14:paraId="1C2FD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8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1F9F">
            <w:pPr>
              <w:keepNext w:val="0"/>
              <w:keepLines w:val="0"/>
              <w:widowControl/>
              <w:suppressLineNumbers w:val="0"/>
              <w:jc w:val="left"/>
              <w:textAlignment w:val="center"/>
              <w:rPr>
                <w:rFonts w:hint="eastAsia" w:ascii="新宋体" w:hAnsi="新宋体" w:eastAsia="新宋体" w:cs="新宋体"/>
                <w:i w:val="0"/>
                <w:iCs w:val="0"/>
                <w:color w:val="000000"/>
                <w:sz w:val="24"/>
                <w:szCs w:val="24"/>
                <w:u w:val="none"/>
              </w:rPr>
            </w:pP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559F3">
            <w:pPr>
              <w:keepNext w:val="0"/>
              <w:keepLines w:val="0"/>
              <w:widowControl/>
              <w:suppressLineNumbers w:val="0"/>
              <w:jc w:val="left"/>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联系人：  联系电话：</w:t>
            </w:r>
          </w:p>
        </w:tc>
      </w:tr>
      <w:tr w14:paraId="527D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18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2FDC">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采    购    需    求</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EF4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供  应  商  回  复</w:t>
            </w:r>
          </w:p>
        </w:tc>
      </w:tr>
      <w:tr w14:paraId="51B9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5918">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品    名</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AD92">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规格型号</w:t>
            </w:r>
          </w:p>
        </w:tc>
        <w:tc>
          <w:tcPr>
            <w:tcW w:w="1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A7A9">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配置或技术参数</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620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数量</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05F5">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单价</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2354">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小计</w:t>
            </w: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9FED">
            <w:pPr>
              <w:keepNext w:val="0"/>
              <w:keepLines w:val="0"/>
              <w:widowControl/>
              <w:suppressLineNumbers w:val="0"/>
              <w:jc w:val="center"/>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备注</w:t>
            </w:r>
          </w:p>
        </w:tc>
      </w:tr>
      <w:tr w14:paraId="3230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009C9">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铅酸蓄电池</w:t>
            </w:r>
          </w:p>
        </w:tc>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4820">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9742">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12V100Ah</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8A5A">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8A8BB">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7E511">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C9BE">
            <w:pPr>
              <w:jc w:val="center"/>
              <w:rPr>
                <w:rFonts w:hint="eastAsia" w:ascii="新宋体" w:hAnsi="新宋体" w:eastAsia="新宋体" w:cs="新宋体"/>
                <w:i w:val="0"/>
                <w:iCs w:val="0"/>
                <w:color w:val="000000"/>
                <w:sz w:val="20"/>
                <w:szCs w:val="20"/>
                <w:u w:val="none"/>
              </w:rPr>
            </w:pPr>
          </w:p>
        </w:tc>
      </w:tr>
      <w:tr w14:paraId="0A3D1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35439">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搬运及施工</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6EE8">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3937">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手术室UPS旧电池拆除、新电池安装</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01142">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7813">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166F">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2B362">
            <w:pPr>
              <w:jc w:val="center"/>
              <w:rPr>
                <w:rFonts w:hint="eastAsia" w:ascii="新宋体" w:hAnsi="新宋体" w:eastAsia="新宋体" w:cs="新宋体"/>
                <w:i w:val="0"/>
                <w:iCs w:val="0"/>
                <w:color w:val="000000"/>
                <w:sz w:val="20"/>
                <w:szCs w:val="20"/>
                <w:u w:val="none"/>
              </w:rPr>
            </w:pPr>
          </w:p>
        </w:tc>
      </w:tr>
      <w:tr w14:paraId="614E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B16B8">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搬运及施工</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6429">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56B4">
            <w:pPr>
              <w:keepNext w:val="0"/>
              <w:keepLines w:val="0"/>
              <w:widowControl/>
              <w:suppressLineNumbers w:val="0"/>
              <w:jc w:val="left"/>
              <w:textAlignment w:val="center"/>
              <w:rPr>
                <w:rFonts w:hint="eastAsia" w:ascii="新宋体" w:hAnsi="新宋体" w:eastAsia="新宋体" w:cs="新宋体"/>
                <w:i w:val="0"/>
                <w:iCs w:val="0"/>
                <w:color w:val="000000"/>
                <w:kern w:val="0"/>
                <w:sz w:val="24"/>
                <w:szCs w:val="24"/>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拆卸地点：五堰放射科</w:t>
            </w:r>
            <w:r>
              <w:rPr>
                <w:rFonts w:hint="eastAsia" w:ascii="新宋体" w:hAnsi="新宋体" w:eastAsia="新宋体" w:cs="新宋体"/>
                <w:i w:val="0"/>
                <w:iCs w:val="0"/>
                <w:color w:val="000000"/>
                <w:kern w:val="0"/>
                <w:sz w:val="24"/>
                <w:szCs w:val="24"/>
                <w:u w:val="none"/>
                <w:lang w:val="en-US" w:eastAsia="zh-CN" w:bidi="ar"/>
              </w:rPr>
              <w:br w:type="textWrapping"/>
            </w:r>
            <w:r>
              <w:rPr>
                <w:rFonts w:hint="eastAsia" w:ascii="新宋体" w:hAnsi="新宋体" w:eastAsia="新宋体" w:cs="新宋体"/>
                <w:i w:val="0"/>
                <w:iCs w:val="0"/>
                <w:color w:val="000000"/>
                <w:kern w:val="0"/>
                <w:sz w:val="24"/>
                <w:szCs w:val="24"/>
                <w:u w:val="none"/>
                <w:lang w:val="en-US" w:eastAsia="zh-CN" w:bidi="ar"/>
              </w:rPr>
              <w:t>安装地点：本部新生儿科</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257E">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39A3D">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A41AF">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5B5A">
            <w:pPr>
              <w:jc w:val="center"/>
              <w:rPr>
                <w:rFonts w:hint="eastAsia" w:ascii="新宋体" w:hAnsi="新宋体" w:eastAsia="新宋体" w:cs="新宋体"/>
                <w:i w:val="0"/>
                <w:iCs w:val="0"/>
                <w:color w:val="000000"/>
                <w:sz w:val="20"/>
                <w:szCs w:val="20"/>
                <w:u w:val="none"/>
              </w:rPr>
            </w:pPr>
          </w:p>
        </w:tc>
      </w:tr>
      <w:tr w14:paraId="0A815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C0BB3">
            <w:pPr>
              <w:jc w:val="left"/>
              <w:rPr>
                <w:rFonts w:hint="eastAsia" w:ascii="新宋体" w:hAnsi="新宋体" w:eastAsia="新宋体" w:cs="新宋体"/>
                <w:i w:val="0"/>
                <w:iCs w:val="0"/>
                <w:color w:val="000000"/>
                <w:sz w:val="20"/>
                <w:szCs w:val="20"/>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9EC6">
            <w:pPr>
              <w:jc w:val="center"/>
              <w:rPr>
                <w:rFonts w:hint="eastAsia" w:ascii="新宋体" w:hAnsi="新宋体" w:eastAsia="新宋体" w:cs="新宋体"/>
                <w:i w:val="0"/>
                <w:iCs w:val="0"/>
                <w:color w:val="000000"/>
                <w:sz w:val="20"/>
                <w:szCs w:val="20"/>
                <w:u w:val="none"/>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6D4D1">
            <w:pPr>
              <w:jc w:val="left"/>
              <w:rPr>
                <w:rFonts w:hint="eastAsia" w:ascii="新宋体" w:hAnsi="新宋体" w:eastAsia="新宋体" w:cs="新宋体"/>
                <w:i w:val="0"/>
                <w:iCs w:val="0"/>
                <w:color w:val="000000"/>
                <w:sz w:val="20"/>
                <w:szCs w:val="20"/>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F39A">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7397">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EC84">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39F6">
            <w:pPr>
              <w:jc w:val="center"/>
              <w:rPr>
                <w:rFonts w:hint="eastAsia" w:ascii="新宋体" w:hAnsi="新宋体" w:eastAsia="新宋体" w:cs="新宋体"/>
                <w:i w:val="0"/>
                <w:iCs w:val="0"/>
                <w:color w:val="000000"/>
                <w:sz w:val="24"/>
                <w:szCs w:val="24"/>
                <w:u w:val="none"/>
              </w:rPr>
            </w:pPr>
          </w:p>
        </w:tc>
      </w:tr>
      <w:tr w14:paraId="7EA2B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63263">
            <w:pPr>
              <w:jc w:val="center"/>
              <w:rPr>
                <w:rFonts w:hint="eastAsia" w:ascii="新宋体" w:hAnsi="新宋体" w:eastAsia="新宋体" w:cs="新宋体"/>
                <w:i w:val="0"/>
                <w:iCs w:val="0"/>
                <w:color w:val="000000"/>
                <w:sz w:val="20"/>
                <w:szCs w:val="20"/>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16E1">
            <w:pPr>
              <w:jc w:val="center"/>
              <w:rPr>
                <w:rFonts w:hint="eastAsia" w:ascii="新宋体" w:hAnsi="新宋体" w:eastAsia="新宋体" w:cs="新宋体"/>
                <w:i w:val="0"/>
                <w:iCs w:val="0"/>
                <w:color w:val="000000"/>
                <w:sz w:val="20"/>
                <w:szCs w:val="20"/>
                <w:u w:val="none"/>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FD131">
            <w:pPr>
              <w:jc w:val="left"/>
              <w:rPr>
                <w:rFonts w:hint="eastAsia" w:ascii="新宋体" w:hAnsi="新宋体" w:eastAsia="新宋体" w:cs="新宋体"/>
                <w:i w:val="0"/>
                <w:iCs w:val="0"/>
                <w:color w:val="000000"/>
                <w:sz w:val="20"/>
                <w:szCs w:val="20"/>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923DA">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8A550">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023E3">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1EE5">
            <w:pPr>
              <w:jc w:val="center"/>
              <w:rPr>
                <w:rFonts w:hint="eastAsia" w:ascii="新宋体" w:hAnsi="新宋体" w:eastAsia="新宋体" w:cs="新宋体"/>
                <w:i w:val="0"/>
                <w:iCs w:val="0"/>
                <w:color w:val="000000"/>
                <w:sz w:val="24"/>
                <w:szCs w:val="24"/>
                <w:u w:val="none"/>
              </w:rPr>
            </w:pPr>
          </w:p>
        </w:tc>
      </w:tr>
      <w:tr w14:paraId="7947E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DC9D">
            <w:pPr>
              <w:jc w:val="center"/>
              <w:rPr>
                <w:rFonts w:hint="eastAsia" w:ascii="新宋体" w:hAnsi="新宋体" w:eastAsia="新宋体" w:cs="新宋体"/>
                <w:i w:val="0"/>
                <w:iCs w:val="0"/>
                <w:color w:val="000000"/>
                <w:sz w:val="20"/>
                <w:szCs w:val="20"/>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9EDED">
            <w:pPr>
              <w:jc w:val="center"/>
              <w:rPr>
                <w:rFonts w:hint="eastAsia" w:ascii="新宋体" w:hAnsi="新宋体" w:eastAsia="新宋体" w:cs="新宋体"/>
                <w:i w:val="0"/>
                <w:iCs w:val="0"/>
                <w:color w:val="000000"/>
                <w:sz w:val="20"/>
                <w:szCs w:val="20"/>
                <w:u w:val="none"/>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8CCD">
            <w:pPr>
              <w:jc w:val="left"/>
              <w:rPr>
                <w:rFonts w:hint="eastAsia" w:ascii="新宋体" w:hAnsi="新宋体" w:eastAsia="新宋体" w:cs="新宋体"/>
                <w:i w:val="0"/>
                <w:iCs w:val="0"/>
                <w:color w:val="000000"/>
                <w:sz w:val="20"/>
                <w:szCs w:val="20"/>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B5A90">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DAE88">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946E">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97B1">
            <w:pPr>
              <w:jc w:val="center"/>
              <w:rPr>
                <w:rFonts w:hint="eastAsia" w:ascii="新宋体" w:hAnsi="新宋体" w:eastAsia="新宋体" w:cs="新宋体"/>
                <w:i w:val="0"/>
                <w:iCs w:val="0"/>
                <w:color w:val="000000"/>
                <w:sz w:val="24"/>
                <w:szCs w:val="24"/>
                <w:u w:val="none"/>
              </w:rPr>
            </w:pPr>
          </w:p>
        </w:tc>
      </w:tr>
      <w:tr w14:paraId="5AB9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08613">
            <w:pPr>
              <w:jc w:val="center"/>
              <w:rPr>
                <w:rFonts w:hint="eastAsia" w:ascii="新宋体" w:hAnsi="新宋体" w:eastAsia="新宋体" w:cs="新宋体"/>
                <w:i w:val="0"/>
                <w:iCs w:val="0"/>
                <w:color w:val="000000"/>
                <w:sz w:val="20"/>
                <w:szCs w:val="20"/>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ED688">
            <w:pPr>
              <w:jc w:val="center"/>
              <w:rPr>
                <w:rFonts w:hint="eastAsia" w:ascii="新宋体" w:hAnsi="新宋体" w:eastAsia="新宋体" w:cs="新宋体"/>
                <w:i w:val="0"/>
                <w:iCs w:val="0"/>
                <w:color w:val="000000"/>
                <w:sz w:val="20"/>
                <w:szCs w:val="20"/>
                <w:u w:val="none"/>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BBDC">
            <w:pPr>
              <w:jc w:val="center"/>
              <w:rPr>
                <w:rFonts w:hint="eastAsia" w:ascii="新宋体" w:hAnsi="新宋体" w:eastAsia="新宋体" w:cs="新宋体"/>
                <w:i w:val="0"/>
                <w:iCs w:val="0"/>
                <w:color w:val="000000"/>
                <w:sz w:val="20"/>
                <w:szCs w:val="20"/>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36F3C">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29AB7">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C9C86">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8326">
            <w:pPr>
              <w:jc w:val="center"/>
              <w:rPr>
                <w:rFonts w:hint="eastAsia" w:ascii="新宋体" w:hAnsi="新宋体" w:eastAsia="新宋体" w:cs="新宋体"/>
                <w:i w:val="0"/>
                <w:iCs w:val="0"/>
                <w:color w:val="000000"/>
                <w:sz w:val="24"/>
                <w:szCs w:val="24"/>
                <w:u w:val="none"/>
              </w:rPr>
            </w:pPr>
          </w:p>
        </w:tc>
      </w:tr>
      <w:tr w14:paraId="5280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2B8D">
            <w:pPr>
              <w:jc w:val="center"/>
              <w:rPr>
                <w:rFonts w:hint="eastAsia" w:ascii="新宋体" w:hAnsi="新宋体" w:eastAsia="新宋体" w:cs="新宋体"/>
                <w:i w:val="0"/>
                <w:iCs w:val="0"/>
                <w:color w:val="000000"/>
                <w:sz w:val="20"/>
                <w:szCs w:val="20"/>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5A52">
            <w:pPr>
              <w:jc w:val="center"/>
              <w:rPr>
                <w:rFonts w:hint="eastAsia" w:ascii="新宋体" w:hAnsi="新宋体" w:eastAsia="新宋体" w:cs="新宋体"/>
                <w:i w:val="0"/>
                <w:iCs w:val="0"/>
                <w:color w:val="000000"/>
                <w:sz w:val="20"/>
                <w:szCs w:val="20"/>
                <w:u w:val="none"/>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0348">
            <w:pPr>
              <w:jc w:val="center"/>
              <w:rPr>
                <w:rFonts w:hint="eastAsia" w:ascii="新宋体" w:hAnsi="新宋体" w:eastAsia="新宋体" w:cs="新宋体"/>
                <w:i w:val="0"/>
                <w:iCs w:val="0"/>
                <w:color w:val="000000"/>
                <w:sz w:val="20"/>
                <w:szCs w:val="20"/>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3C4F8">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A16FA">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D11F1">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E889">
            <w:pPr>
              <w:jc w:val="center"/>
              <w:rPr>
                <w:rFonts w:hint="eastAsia" w:ascii="新宋体" w:hAnsi="新宋体" w:eastAsia="新宋体" w:cs="新宋体"/>
                <w:i w:val="0"/>
                <w:iCs w:val="0"/>
                <w:color w:val="000000"/>
                <w:sz w:val="24"/>
                <w:szCs w:val="24"/>
                <w:u w:val="none"/>
              </w:rPr>
            </w:pPr>
          </w:p>
        </w:tc>
      </w:tr>
      <w:tr w14:paraId="3953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26FAD">
            <w:pPr>
              <w:jc w:val="center"/>
              <w:rPr>
                <w:rFonts w:hint="eastAsia" w:ascii="新宋体" w:hAnsi="新宋体" w:eastAsia="新宋体" w:cs="新宋体"/>
                <w:i w:val="0"/>
                <w:iCs w:val="0"/>
                <w:color w:val="000000"/>
                <w:sz w:val="20"/>
                <w:szCs w:val="20"/>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395A5">
            <w:pPr>
              <w:jc w:val="center"/>
              <w:rPr>
                <w:rFonts w:hint="eastAsia" w:ascii="新宋体" w:hAnsi="新宋体" w:eastAsia="新宋体" w:cs="新宋体"/>
                <w:i w:val="0"/>
                <w:iCs w:val="0"/>
                <w:color w:val="000000"/>
                <w:sz w:val="20"/>
                <w:szCs w:val="20"/>
                <w:u w:val="none"/>
              </w:rPr>
            </w:pPr>
          </w:p>
        </w:tc>
        <w:tc>
          <w:tcPr>
            <w:tcW w:w="1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7803E">
            <w:pPr>
              <w:jc w:val="center"/>
              <w:rPr>
                <w:rFonts w:hint="eastAsia" w:ascii="新宋体" w:hAnsi="新宋体" w:eastAsia="新宋体" w:cs="新宋体"/>
                <w:i w:val="0"/>
                <w:iCs w:val="0"/>
                <w:color w:val="000000"/>
                <w:sz w:val="20"/>
                <w:szCs w:val="20"/>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0B67">
            <w:pPr>
              <w:jc w:val="center"/>
              <w:rPr>
                <w:rFonts w:hint="eastAsia" w:ascii="新宋体" w:hAnsi="新宋体" w:eastAsia="新宋体" w:cs="新宋体"/>
                <w:i w:val="0"/>
                <w:iCs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476D">
            <w:pPr>
              <w:jc w:val="center"/>
              <w:rPr>
                <w:rFonts w:hint="eastAsia" w:ascii="新宋体" w:hAnsi="新宋体" w:eastAsia="新宋体" w:cs="新宋体"/>
                <w:i w:val="0"/>
                <w:iCs w:val="0"/>
                <w:color w:val="000000"/>
                <w:sz w:val="20"/>
                <w:szCs w:val="20"/>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C9BB">
            <w:pPr>
              <w:jc w:val="center"/>
              <w:rPr>
                <w:rFonts w:hint="eastAsia" w:ascii="新宋体" w:hAnsi="新宋体" w:eastAsia="新宋体" w:cs="新宋体"/>
                <w:i w:val="0"/>
                <w:iCs w:val="0"/>
                <w:color w:val="000000"/>
                <w:sz w:val="20"/>
                <w:szCs w:val="20"/>
                <w:u w:val="none"/>
              </w:rPr>
            </w:pPr>
          </w:p>
        </w:tc>
        <w:tc>
          <w:tcPr>
            <w:tcW w:w="7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0E2B">
            <w:pPr>
              <w:jc w:val="center"/>
              <w:rPr>
                <w:rFonts w:hint="eastAsia" w:ascii="新宋体" w:hAnsi="新宋体" w:eastAsia="新宋体" w:cs="新宋体"/>
                <w:i w:val="0"/>
                <w:iCs w:val="0"/>
                <w:color w:val="000000"/>
                <w:sz w:val="24"/>
                <w:szCs w:val="24"/>
                <w:u w:val="none"/>
              </w:rPr>
            </w:pPr>
          </w:p>
        </w:tc>
      </w:tr>
      <w:tr w14:paraId="09FCA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285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7F0B">
            <w:pPr>
              <w:keepNext w:val="0"/>
              <w:keepLines w:val="0"/>
              <w:widowControl/>
              <w:suppressLineNumbers w:val="0"/>
              <w:jc w:val="left"/>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4"/>
                <w:szCs w:val="24"/>
                <w:u w:val="none"/>
                <w:lang w:val="en-US" w:eastAsia="zh-CN" w:bidi="ar"/>
              </w:rPr>
              <w:t>备注：</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317A">
            <w:pPr>
              <w:rPr>
                <w:rFonts w:hint="eastAsia" w:ascii="新宋体" w:hAnsi="新宋体" w:eastAsia="新宋体" w:cs="新宋体"/>
                <w:i w:val="0"/>
                <w:iCs w:val="0"/>
                <w:color w:val="000000"/>
                <w:sz w:val="24"/>
                <w:szCs w:val="24"/>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F290">
            <w:pPr>
              <w:keepNext w:val="0"/>
              <w:keepLines w:val="0"/>
              <w:widowControl/>
              <w:suppressLineNumbers w:val="0"/>
              <w:jc w:val="left"/>
              <w:textAlignment w:val="center"/>
              <w:rPr>
                <w:rFonts w:hint="eastAsia" w:ascii="新宋体" w:hAnsi="新宋体" w:eastAsia="新宋体" w:cs="新宋体"/>
                <w:i w:val="0"/>
                <w:iCs w:val="0"/>
                <w:color w:val="000000"/>
                <w:sz w:val="24"/>
                <w:szCs w:val="24"/>
                <w:u w:val="none"/>
              </w:rPr>
            </w:pPr>
            <w:r>
              <w:rPr>
                <w:rFonts w:hint="eastAsia" w:ascii="新宋体" w:hAnsi="新宋体" w:eastAsia="新宋体" w:cs="新宋体"/>
                <w:i w:val="0"/>
                <w:iCs w:val="0"/>
                <w:color w:val="000000"/>
                <w:kern w:val="0"/>
                <w:sz w:val="21"/>
                <w:szCs w:val="21"/>
                <w:u w:val="none"/>
                <w:lang w:val="en-US" w:eastAsia="zh-CN" w:bidi="ar"/>
              </w:rPr>
              <w:t>合计报价</w:t>
            </w:r>
          </w:p>
        </w:tc>
        <w:tc>
          <w:tcPr>
            <w:tcW w:w="12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A6FAA">
            <w:pPr>
              <w:keepNext w:val="0"/>
              <w:keepLines w:val="0"/>
              <w:widowControl/>
              <w:suppressLineNumbers w:val="0"/>
              <w:jc w:val="center"/>
              <w:textAlignment w:val="center"/>
              <w:rPr>
                <w:rFonts w:hint="eastAsia" w:ascii="新宋体" w:hAnsi="新宋体" w:eastAsia="新宋体" w:cs="新宋体"/>
                <w:i w:val="0"/>
                <w:iCs w:val="0"/>
                <w:color w:val="000000"/>
                <w:sz w:val="20"/>
                <w:szCs w:val="20"/>
                <w:u w:val="none"/>
              </w:rPr>
            </w:pPr>
          </w:p>
        </w:tc>
      </w:tr>
    </w:tbl>
    <w:p w14:paraId="46FBF7EE">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FBDCEF-A4FF-46B8-9979-23A3F0E989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39B03A87-DB98-477C-B3E9-67520D46927F}"/>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embedRegular r:id="rId3" w:fontKey="{A894B0CC-42BA-4AE2-B86B-145BEE47B7EB}"/>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8BA5091D-1CDA-464E-9126-06CD0B38A32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1136D"/>
    <w:multiLevelType w:val="multilevel"/>
    <w:tmpl w:val="8E31136D"/>
    <w:lvl w:ilvl="0" w:tentative="0">
      <w:start w:val="1"/>
      <w:numFmt w:val="chineseCounting"/>
      <w:pStyle w:val="4"/>
      <w:suff w:val="nothing"/>
      <w:lvlText w:val="%1、"/>
      <w:lvlJc w:val="left"/>
      <w:pPr>
        <w:ind w:left="0" w:firstLine="0"/>
      </w:pPr>
      <w:rPr>
        <w:rFonts w:hint="eastAsia"/>
      </w:rPr>
    </w:lvl>
    <w:lvl w:ilvl="1" w:tentative="0">
      <w:start w:val="1"/>
      <w:numFmt w:val="chineseCounting"/>
      <w:pStyle w:val="5"/>
      <w:suff w:val="nothing"/>
      <w:lvlText w:val="（%2）"/>
      <w:lvlJc w:val="left"/>
      <w:pPr>
        <w:ind w:left="0" w:firstLine="0"/>
      </w:pPr>
      <w:rPr>
        <w:rFonts w:hint="eastAsia"/>
      </w:rPr>
    </w:lvl>
    <w:lvl w:ilvl="2" w:tentative="0">
      <w:start w:val="1"/>
      <w:numFmt w:val="decimal"/>
      <w:pStyle w:val="6"/>
      <w:suff w:val="nothing"/>
      <w:lvlText w:val="%3．"/>
      <w:lvlJc w:val="left"/>
      <w:pPr>
        <w:ind w:left="0" w:firstLine="400"/>
      </w:pPr>
      <w:rPr>
        <w:rFonts w:hint="eastAsia"/>
      </w:rPr>
    </w:lvl>
    <w:lvl w:ilvl="3" w:tentative="0">
      <w:start w:val="1"/>
      <w:numFmt w:val="decimal"/>
      <w:pStyle w:val="7"/>
      <w:suff w:val="nothing"/>
      <w:lvlText w:val="（%4）"/>
      <w:lvlJc w:val="left"/>
      <w:pPr>
        <w:ind w:left="0" w:firstLine="402"/>
      </w:pPr>
      <w:rPr>
        <w:rFonts w:hint="eastAsia"/>
      </w:rPr>
    </w:lvl>
    <w:lvl w:ilvl="4" w:tentative="0">
      <w:start w:val="1"/>
      <w:numFmt w:val="none"/>
      <w:pStyle w:val="8"/>
      <w:suff w:val="nothing"/>
      <w:lvlText w:val="%5"/>
      <w:lvlJc w:val="left"/>
      <w:pPr>
        <w:ind w:left="0" w:firstLine="402"/>
      </w:pPr>
      <w:rPr>
        <w:rFonts w:hint="eastAsia"/>
      </w:rPr>
    </w:lvl>
    <w:lvl w:ilvl="5" w:tentative="0">
      <w:start w:val="1"/>
      <w:numFmt w:val="decimal"/>
      <w:pStyle w:val="9"/>
      <w:suff w:val="nothing"/>
      <w:lvlText w:val="%6）"/>
      <w:lvlJc w:val="left"/>
      <w:pPr>
        <w:ind w:left="0" w:firstLine="402"/>
      </w:pPr>
      <w:rPr>
        <w:rFonts w:hint="eastAsia"/>
      </w:rPr>
    </w:lvl>
    <w:lvl w:ilvl="6" w:tentative="0">
      <w:start w:val="1"/>
      <w:numFmt w:val="lowerLetter"/>
      <w:pStyle w:val="10"/>
      <w:suff w:val="nothing"/>
      <w:lvlText w:val="%7．"/>
      <w:lvlJc w:val="left"/>
      <w:pPr>
        <w:ind w:left="0" w:firstLine="402"/>
      </w:pPr>
      <w:rPr>
        <w:rFonts w:hint="eastAsia"/>
      </w:rPr>
    </w:lvl>
    <w:lvl w:ilvl="7" w:tentative="0">
      <w:start w:val="1"/>
      <w:numFmt w:val="lowerLetter"/>
      <w:pStyle w:val="11"/>
      <w:suff w:val="nothing"/>
      <w:lvlText w:val="%8）"/>
      <w:lvlJc w:val="left"/>
      <w:pPr>
        <w:ind w:left="0" w:firstLine="402"/>
      </w:pPr>
      <w:rPr>
        <w:rFonts w:hint="eastAsia"/>
      </w:rPr>
    </w:lvl>
    <w:lvl w:ilvl="8" w:tentative="0">
      <w:start w:val="1"/>
      <w:numFmt w:val="lowerRoman"/>
      <w:pStyle w:val="12"/>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C3774"/>
    <w:rsid w:val="1991702F"/>
    <w:rsid w:val="22D465D2"/>
    <w:rsid w:val="2D3576C1"/>
    <w:rsid w:val="31F56934"/>
    <w:rsid w:val="3E1E037D"/>
    <w:rsid w:val="3E2643C0"/>
    <w:rsid w:val="40682E79"/>
    <w:rsid w:val="46CC3774"/>
    <w:rsid w:val="4AC5281C"/>
    <w:rsid w:val="4E3329E0"/>
    <w:rsid w:val="504A0F21"/>
    <w:rsid w:val="595F0666"/>
    <w:rsid w:val="641B225A"/>
    <w:rsid w:val="656C55A9"/>
    <w:rsid w:val="66A13514"/>
    <w:rsid w:val="70113CA5"/>
    <w:rsid w:val="7A710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link w:val="15"/>
    <w:qFormat/>
    <w:uiPriority w:val="0"/>
    <w:pPr>
      <w:keepNext/>
      <w:numPr>
        <w:ilvl w:val="0"/>
        <w:numId w:val="1"/>
      </w:numPr>
      <w:spacing w:line="700" w:lineRule="exact"/>
      <w:jc w:val="center"/>
      <w:outlineLvl w:val="0"/>
    </w:pPr>
    <w:rPr>
      <w:rFonts w:ascii="黑体" w:hAnsi="黑体" w:eastAsia="宋体"/>
      <w:b/>
      <w:sz w:val="44"/>
    </w:rPr>
  </w:style>
  <w:style w:type="paragraph" w:styleId="5">
    <w:name w:val="heading 2"/>
    <w:basedOn w:val="1"/>
    <w:link w:val="16"/>
    <w:semiHidden/>
    <w:unhideWhenUsed/>
    <w:qFormat/>
    <w:uiPriority w:val="0"/>
    <w:pPr>
      <w:keepNext/>
      <w:numPr>
        <w:ilvl w:val="1"/>
        <w:numId w:val="1"/>
      </w:numPr>
      <w:spacing w:line="700" w:lineRule="exact"/>
      <w:outlineLvl w:val="1"/>
    </w:pPr>
    <w:rPr>
      <w:rFonts w:ascii="黑体" w:hAnsi="黑体" w:eastAsia="宋体"/>
      <w:b/>
      <w:sz w:val="44"/>
    </w:rPr>
  </w:style>
  <w:style w:type="paragraph" w:styleId="6">
    <w:name w:val="heading 3"/>
    <w:basedOn w:val="1"/>
    <w:semiHidden/>
    <w:unhideWhenUsed/>
    <w:qFormat/>
    <w:uiPriority w:val="0"/>
    <w:pPr>
      <w:keepNext/>
      <w:keepLines/>
      <w:numPr>
        <w:ilvl w:val="2"/>
        <w:numId w:val="1"/>
      </w:numPr>
      <w:snapToGrid w:val="0"/>
      <w:spacing w:before="260" w:beforeLines="0" w:beforeAutospacing="0" w:after="260" w:afterLines="0" w:afterAutospacing="0" w:line="300" w:lineRule="auto"/>
      <w:ind w:firstLine="403"/>
      <w:outlineLvl w:val="2"/>
    </w:pPr>
    <w:rPr>
      <w:rFonts w:eastAsia="仿宋_GB2312" w:asciiTheme="minorAscii" w:hAnsiTheme="minorAscii"/>
      <w:b/>
      <w:sz w:val="32"/>
    </w:rPr>
  </w:style>
  <w:style w:type="paragraph" w:styleId="7">
    <w:name w:val="heading 4"/>
    <w:basedOn w:val="1"/>
    <w:semiHidden/>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8">
    <w:name w:val="heading 5"/>
    <w:basedOn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9">
    <w:name w:val="heading 6"/>
    <w:basedOn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10">
    <w:name w:val="heading 7"/>
    <w:basedOn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1">
    <w:name w:val="heading 8"/>
    <w:basedOn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2">
    <w:name w:val="heading 9"/>
    <w:basedOn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99"/>
    <w:pPr>
      <w:spacing w:after="120" w:line="275" w:lineRule="atLeast"/>
      <w:textAlignment w:val="baseline"/>
    </w:pPr>
  </w:style>
  <w:style w:type="paragraph" w:styleId="3">
    <w:name w:val="Body Text"/>
    <w:basedOn w:val="1"/>
    <w:next w:val="1"/>
    <w:qFormat/>
    <w:uiPriority w:val="0"/>
    <w:rPr>
      <w:kern w:val="0"/>
      <w:szCs w:val="24"/>
    </w:rPr>
  </w:style>
  <w:style w:type="character" w:customStyle="1" w:styleId="15">
    <w:name w:val="标题 1 Char"/>
    <w:link w:val="4"/>
    <w:qFormat/>
    <w:uiPriority w:val="0"/>
    <w:rPr>
      <w:rFonts w:ascii="黑体" w:hAnsi="黑体" w:eastAsia="宋体"/>
      <w:b/>
      <w:sz w:val="44"/>
    </w:rPr>
  </w:style>
  <w:style w:type="character" w:customStyle="1" w:styleId="16">
    <w:name w:val="标题 2 Char"/>
    <w:link w:val="5"/>
    <w:qFormat/>
    <w:uiPriority w:val="0"/>
    <w:rPr>
      <w:rFonts w:ascii="黑体" w:hAnsi="黑体" w:eastAsia="宋体"/>
      <w:b/>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1795</Words>
  <Characters>1972</Characters>
  <Lines>0</Lines>
  <Paragraphs>0</Paragraphs>
  <TotalTime>16</TotalTime>
  <ScaleCrop>false</ScaleCrop>
  <LinksUpToDate>false</LinksUpToDate>
  <CharactersWithSpaces>2021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2026-07-06T03:13:00Z</dcterms:created>
  <dc:creator>陕西华采招标有限公司</dc:creator>
  <cp:lastModifiedBy>小白</cp:lastModifiedBy>
  <dcterms:modified xsi:type="dcterms:W3CDTF">2026-09-09T02:41:15Z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AD51839490674E409CB866CC6933BCC6_13</vt:lpwstr>
  </property>
  <property fmtid="{D5CDD505-2E9C-101B-9397-08002B2CF9AE}" pid="4" name="KSOTemplateDocerSaveRecord">
    <vt:lpwstr>eyJoZGlkIjoiZDhiMjBhMzU4MjlhMDIzMzY3NmU4NjMwYTRhZmE4MzMiLCJ1c2VySWQiOiI1NTYxNzEzNDIifQ==</vt:lpwstr>
  </property>
</Properties>
</file>